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BBB" w:rsidRDefault="00D67BBB">
      <w:pPr>
        <w:spacing w:after="90" w:line="360" w:lineRule="atLeast"/>
        <w:jc w:val="center"/>
        <w:rPr>
          <w:rFonts w:ascii="Georgia"/>
          <w:b/>
          <w:bCs/>
          <w:lang w:val="zh-TW"/>
        </w:rPr>
      </w:pPr>
      <w:bookmarkStart w:id="0" w:name="_GoBack"/>
      <w:bookmarkEnd w:id="0"/>
    </w:p>
    <w:p w:rsidR="00D67BBB" w:rsidRDefault="00D2296F">
      <w:pPr>
        <w:pStyle w:val="Body"/>
        <w:widowControl w:val="0"/>
        <w:spacing w:line="240" w:lineRule="atLeast"/>
        <w:jc w:val="center"/>
        <w:rPr>
          <w:rFonts w:ascii="Georgia" w:eastAsia="Georgia" w:hAnsi="Georgia" w:cs="Georgia"/>
          <w:kern w:val="2"/>
          <w:sz w:val="36"/>
          <w:szCs w:val="36"/>
          <w:u w:color="000000"/>
        </w:rPr>
      </w:pPr>
      <w:r>
        <w:rPr>
          <w:rFonts w:ascii="Georgia"/>
          <w:kern w:val="2"/>
          <w:sz w:val="36"/>
          <w:szCs w:val="36"/>
          <w:u w:color="000000"/>
        </w:rPr>
        <w:t>Fu Jen University</w:t>
      </w:r>
    </w:p>
    <w:p w:rsidR="00D67BBB" w:rsidRDefault="00D2296F">
      <w:pPr>
        <w:pStyle w:val="Body"/>
        <w:widowControl w:val="0"/>
        <w:spacing w:line="240" w:lineRule="atLeast"/>
        <w:jc w:val="center"/>
        <w:rPr>
          <w:rFonts w:ascii="Georgia" w:eastAsia="Georgia" w:hAnsi="Georgia" w:cs="Georgia"/>
          <w:kern w:val="2"/>
          <w:sz w:val="36"/>
          <w:szCs w:val="36"/>
          <w:u w:color="000000"/>
        </w:rPr>
      </w:pPr>
      <w:r>
        <w:rPr>
          <w:rFonts w:ascii="Georgia"/>
          <w:kern w:val="2"/>
          <w:sz w:val="36"/>
          <w:szCs w:val="36"/>
          <w:u w:color="000000"/>
          <w:lang w:val="en-US"/>
        </w:rPr>
        <w:t>Diplomacy and Foreign Affairs</w:t>
      </w:r>
      <w:r>
        <w:rPr>
          <w:rFonts w:ascii="Georgia"/>
          <w:kern w:val="2"/>
          <w:sz w:val="36"/>
          <w:szCs w:val="36"/>
          <w:u w:color="000000"/>
        </w:rPr>
        <w:t xml:space="preserve"> </w:t>
      </w:r>
    </w:p>
    <w:p w:rsidR="00D67BBB" w:rsidRDefault="00D2296F">
      <w:pPr>
        <w:pStyle w:val="Body"/>
        <w:widowControl w:val="0"/>
        <w:spacing w:line="240" w:lineRule="atLeast"/>
        <w:jc w:val="center"/>
        <w:rPr>
          <w:rFonts w:ascii="Georgia" w:eastAsia="Georgia" w:hAnsi="Georgia" w:cs="Georgia"/>
          <w:b/>
          <w:bCs/>
          <w:kern w:val="2"/>
          <w:sz w:val="24"/>
          <w:szCs w:val="24"/>
          <w:u w:color="000000"/>
        </w:rPr>
      </w:pPr>
      <w:r>
        <w:rPr>
          <w:rFonts w:ascii="Georgia"/>
          <w:kern w:val="2"/>
          <w:sz w:val="36"/>
          <w:szCs w:val="36"/>
          <w:u w:color="000000"/>
          <w:lang w:val="en-US"/>
        </w:rPr>
        <w:t xml:space="preserve">Program and Credit Requirements </w:t>
      </w:r>
    </w:p>
    <w:p w:rsidR="00D67BBB" w:rsidRPr="008707F7" w:rsidRDefault="00D67BBB">
      <w:pPr>
        <w:spacing w:after="90" w:line="360" w:lineRule="atLeast"/>
        <w:jc w:val="right"/>
        <w:rPr>
          <w:rFonts w:ascii="Georgia" w:eastAsia="Georgia" w:hAnsi="Georgia" w:cs="Georgia"/>
        </w:rPr>
      </w:pPr>
    </w:p>
    <w:p w:rsidR="00D67BBB" w:rsidRDefault="00D2296F">
      <w:pPr>
        <w:pStyle w:val="Body"/>
        <w:widowControl w:val="0"/>
        <w:spacing w:line="240" w:lineRule="atLeast"/>
        <w:jc w:val="right"/>
        <w:rPr>
          <w:rFonts w:ascii="Georgia" w:eastAsia="Georgia" w:hAnsi="Georgia" w:cs="Georgia"/>
          <w:b/>
          <w:bCs/>
          <w:kern w:val="2"/>
          <w:sz w:val="16"/>
          <w:szCs w:val="16"/>
          <w:u w:color="000000"/>
        </w:rPr>
      </w:pPr>
      <w:r>
        <w:rPr>
          <w:rFonts w:ascii="Georgia"/>
          <w:b/>
          <w:bCs/>
          <w:kern w:val="2"/>
          <w:sz w:val="16"/>
          <w:szCs w:val="16"/>
          <w:u w:color="000000"/>
          <w:lang w:val="en-US"/>
        </w:rPr>
        <w:t>Passed by 2nd Academic Affairs Meeting in the 2009 school year on March 31, 2010</w:t>
      </w:r>
    </w:p>
    <w:p w:rsidR="00D67BBB" w:rsidRDefault="00D67BBB">
      <w:pPr>
        <w:pStyle w:val="Body"/>
        <w:widowControl w:val="0"/>
        <w:spacing w:line="240" w:lineRule="atLeast"/>
        <w:jc w:val="right"/>
        <w:rPr>
          <w:rFonts w:ascii="Georgia" w:eastAsia="Georgia" w:hAnsi="Georgia" w:cs="Georgia"/>
          <w:kern w:val="2"/>
          <w:sz w:val="20"/>
          <w:szCs w:val="20"/>
          <w:u w:color="000000"/>
        </w:rPr>
      </w:pPr>
    </w:p>
    <w:p w:rsidR="00D67BBB" w:rsidRDefault="00D2296F">
      <w:pPr>
        <w:numPr>
          <w:ilvl w:val="0"/>
          <w:numId w:val="2"/>
        </w:numPr>
        <w:tabs>
          <w:tab w:val="num" w:pos="393"/>
          <w:tab w:val="left" w:pos="720"/>
        </w:tabs>
        <w:spacing w:line="360" w:lineRule="atLeast"/>
        <w:ind w:left="393" w:hanging="393"/>
        <w:rPr>
          <w:rFonts w:ascii="Georgia" w:eastAsia="Georgia" w:hAnsi="Georgia" w:cs="Georgia"/>
        </w:rPr>
      </w:pPr>
      <w:r>
        <w:rPr>
          <w:rFonts w:ascii="Georgia"/>
        </w:rPr>
        <w:t xml:space="preserve">Course and Credit Regulations for the cross-college/cross-disciplinary </w:t>
      </w:r>
      <w:r>
        <w:rPr>
          <w:rFonts w:ascii="Georgia"/>
        </w:rPr>
        <w:t>program in Diplomacy and Foreign Affairs (hereafter the Program) at Fu Jen University (hereafter the University</w:t>
      </w:r>
      <w:proofErr w:type="gramStart"/>
      <w:r>
        <w:rPr>
          <w:rFonts w:ascii="Georgia"/>
        </w:rPr>
        <w:t>)  are</w:t>
      </w:r>
      <w:proofErr w:type="gramEnd"/>
      <w:r>
        <w:rPr>
          <w:rFonts w:ascii="Georgia"/>
        </w:rPr>
        <w:t xml:space="preserve"> defined below and have been established by faculty from both the College of Foreign Languages and other relevant colleges. </w:t>
      </w:r>
    </w:p>
    <w:p w:rsidR="00D67BBB" w:rsidRDefault="00D2296F">
      <w:pPr>
        <w:numPr>
          <w:ilvl w:val="0"/>
          <w:numId w:val="2"/>
        </w:numPr>
        <w:tabs>
          <w:tab w:val="num" w:pos="393"/>
          <w:tab w:val="left" w:pos="720"/>
        </w:tabs>
        <w:spacing w:line="360" w:lineRule="atLeast"/>
        <w:ind w:left="393" w:hanging="393"/>
        <w:rPr>
          <w:rFonts w:ascii="Georgia" w:eastAsia="Georgia" w:hAnsi="Georgia" w:cs="Georgia"/>
        </w:rPr>
      </w:pPr>
      <w:r>
        <w:rPr>
          <w:rFonts w:ascii="Georgia"/>
        </w:rPr>
        <w:t>Purpose:</w:t>
      </w:r>
    </w:p>
    <w:p w:rsidR="00D67BBB" w:rsidRDefault="00D2296F">
      <w:pPr>
        <w:spacing w:line="360" w:lineRule="atLeast"/>
        <w:ind w:left="720"/>
        <w:rPr>
          <w:rFonts w:ascii="Georgia" w:eastAsia="Georgia" w:hAnsi="Georgia" w:cs="Georgia"/>
          <w:strike/>
        </w:rPr>
      </w:pPr>
      <w:r w:rsidRPr="008707F7">
        <w:rPr>
          <w:rFonts w:ascii="Georgia"/>
        </w:rPr>
        <w:t xml:space="preserve">To </w:t>
      </w:r>
      <w:r w:rsidRPr="008707F7">
        <w:rPr>
          <w:rFonts w:ascii="Georgia"/>
        </w:rPr>
        <w:t>provide courses in politics, law, history, economics, sociology, and other fields relevant to international affairs that will provide students with the cultural and linguistic knowledge necessary for the field. This Program is intended 1) to allow a higher</w:t>
      </w:r>
      <w:r w:rsidRPr="008707F7">
        <w:rPr>
          <w:rFonts w:ascii="Georgia"/>
        </w:rPr>
        <w:t xml:space="preserve"> percentage of students to satisfactorily pass common knowledge tests related to foreign languages; 2) to provide students with the basic knowledge necessary for working in the commercial field; 3) to foster in students an international perspective on dipl</w:t>
      </w:r>
      <w:r w:rsidRPr="008707F7">
        <w:rPr>
          <w:rFonts w:ascii="Georgia"/>
        </w:rPr>
        <w:t>omatic matters, news, financial matters, and legal matters.</w:t>
      </w:r>
    </w:p>
    <w:p w:rsidR="00D67BBB" w:rsidRDefault="00D2296F">
      <w:pPr>
        <w:numPr>
          <w:ilvl w:val="0"/>
          <w:numId w:val="2"/>
        </w:numPr>
        <w:tabs>
          <w:tab w:val="num" w:pos="393"/>
          <w:tab w:val="left" w:pos="720"/>
        </w:tabs>
        <w:spacing w:line="360" w:lineRule="atLeast"/>
        <w:ind w:left="393" w:hanging="393"/>
        <w:jc w:val="both"/>
        <w:rPr>
          <w:rFonts w:ascii="Georgia" w:eastAsia="Georgia" w:hAnsi="Georgia" w:cs="Georgia"/>
        </w:rPr>
      </w:pPr>
      <w:r>
        <w:rPr>
          <w:rFonts w:ascii="Georgia"/>
        </w:rPr>
        <w:t xml:space="preserve">Establishing agent/organization: The </w:t>
      </w:r>
      <w:r>
        <w:rPr>
          <w:rFonts w:ascii="Georgia"/>
        </w:rPr>
        <w:t>College of Foreign Languages at this University is the establishing agent of this program. The Program shall establish a Curriculum Committee that shall be res</w:t>
      </w:r>
      <w:r>
        <w:rPr>
          <w:rFonts w:ascii="Georgia"/>
        </w:rPr>
        <w:t>ponsible for the formulation and promulgation of the Program and Credit Requirements as well as matters of enrolment and curriculum; this committee shall be convened by the Dean of the College of Foreign Languages, and joined by one member (a director or d</w:t>
      </w:r>
      <w:r>
        <w:rPr>
          <w:rFonts w:ascii="Georgia"/>
        </w:rPr>
        <w:t>elegate) from each of the departments of English, German, French, Spanish, Japanese, and Italian. If circumstances warrant, the committee may appoint at most three additional members as well as define one to two members to act as vice conveners. The commit</w:t>
      </w:r>
      <w:r>
        <w:rPr>
          <w:rFonts w:ascii="Georgia"/>
        </w:rPr>
        <w:t>tee must convene at least once per academic semester.</w:t>
      </w:r>
    </w:p>
    <w:p w:rsidR="00D67BBB" w:rsidRDefault="00D2296F">
      <w:pPr>
        <w:numPr>
          <w:ilvl w:val="0"/>
          <w:numId w:val="2"/>
        </w:numPr>
        <w:tabs>
          <w:tab w:val="num" w:pos="393"/>
          <w:tab w:val="left" w:pos="720"/>
        </w:tabs>
        <w:spacing w:line="360" w:lineRule="atLeast"/>
        <w:ind w:left="393" w:hanging="393"/>
        <w:rPr>
          <w:rFonts w:ascii="Georgia" w:eastAsia="Georgia" w:hAnsi="Georgia" w:cs="Georgia"/>
        </w:rPr>
      </w:pPr>
      <w:r>
        <w:rPr>
          <w:rFonts w:ascii="Georgia"/>
        </w:rPr>
        <w:t xml:space="preserve">Faculty: The curriculum incorporated in this Program shall be administered by domestic and/or foreign professional educators from the field, whose employment is made according to the regulations of the </w:t>
      </w:r>
      <w:r>
        <w:rPr>
          <w:rFonts w:ascii="Georgia"/>
        </w:rPr>
        <w:t xml:space="preserve">University. </w:t>
      </w:r>
    </w:p>
    <w:p w:rsidR="00D67BBB" w:rsidRDefault="00D2296F">
      <w:pPr>
        <w:numPr>
          <w:ilvl w:val="0"/>
          <w:numId w:val="2"/>
        </w:numPr>
        <w:tabs>
          <w:tab w:val="num" w:pos="393"/>
          <w:tab w:val="left" w:pos="720"/>
        </w:tabs>
        <w:spacing w:line="360" w:lineRule="atLeast"/>
        <w:ind w:left="393" w:hanging="393"/>
        <w:rPr>
          <w:rFonts w:ascii="Georgia" w:eastAsia="Georgia" w:hAnsi="Georgia" w:cs="Georgia"/>
        </w:rPr>
      </w:pPr>
      <w:r>
        <w:rPr>
          <w:rFonts w:ascii="Georgia"/>
        </w:rPr>
        <w:t>Eligible students: The Program is established as an undergraduate program, and all eligible undergraduate and master</w:t>
      </w:r>
      <w:r>
        <w:rPr>
          <w:rFonts w:hAnsi="Georgia"/>
        </w:rPr>
        <w:t>’</w:t>
      </w:r>
      <w:r>
        <w:rPr>
          <w:rFonts w:ascii="Georgia"/>
        </w:rPr>
        <w:t xml:space="preserve">s students may </w:t>
      </w:r>
      <w:proofErr w:type="spellStart"/>
      <w:r>
        <w:rPr>
          <w:rFonts w:ascii="Georgia"/>
        </w:rPr>
        <w:t>enrol</w:t>
      </w:r>
      <w:proofErr w:type="spellEnd"/>
      <w:r>
        <w:rPr>
          <w:rFonts w:ascii="Georgia"/>
        </w:rPr>
        <w:t>.  Master</w:t>
      </w:r>
      <w:r>
        <w:rPr>
          <w:rFonts w:hAnsi="Georgia"/>
        </w:rPr>
        <w:t>’</w:t>
      </w:r>
      <w:r>
        <w:rPr>
          <w:rFonts w:ascii="Georgia"/>
        </w:rPr>
        <w:t xml:space="preserve">s students may apply for study from their first academic year, while undergraduate students may </w:t>
      </w:r>
      <w:r>
        <w:rPr>
          <w:rFonts w:ascii="Georgia"/>
        </w:rPr>
        <w:t xml:space="preserve">apply from their second academic year; after approval from the Program Committee, the applicant students may begin their studies. </w:t>
      </w:r>
    </w:p>
    <w:p w:rsidR="00D67BBB" w:rsidRDefault="00D2296F">
      <w:pPr>
        <w:numPr>
          <w:ilvl w:val="0"/>
          <w:numId w:val="2"/>
        </w:numPr>
        <w:tabs>
          <w:tab w:val="num" w:pos="393"/>
          <w:tab w:val="left" w:pos="720"/>
        </w:tabs>
        <w:spacing w:line="360" w:lineRule="atLeast"/>
        <w:ind w:left="393" w:hanging="393"/>
        <w:rPr>
          <w:rFonts w:ascii="Georgia" w:eastAsia="Georgia" w:hAnsi="Georgia" w:cs="Georgia"/>
        </w:rPr>
      </w:pPr>
      <w:r>
        <w:rPr>
          <w:rFonts w:ascii="Georgia"/>
        </w:rPr>
        <w:t xml:space="preserve">The Program requires 20 credit hours for completion, of which 10 constitute </w:t>
      </w:r>
      <w:r>
        <w:rPr>
          <w:rFonts w:ascii="Georgia"/>
        </w:rPr>
        <w:lastRenderedPageBreak/>
        <w:t>required credits and 10 constitute elective credi</w:t>
      </w:r>
      <w:r>
        <w:rPr>
          <w:rFonts w:ascii="Georgia"/>
        </w:rPr>
        <w:t>ts. Required credits may not be reduced by credit waiver. At least one half (1/2) of the credits applied to this program must be from outside of the student</w:t>
      </w:r>
      <w:r>
        <w:rPr>
          <w:rFonts w:hAnsi="Georgia"/>
        </w:rPr>
        <w:t>’</w:t>
      </w:r>
      <w:r>
        <w:rPr>
          <w:rFonts w:ascii="Georgia"/>
        </w:rPr>
        <w:t>s credits required for his/her major, graduate institute, double major, or minor. A detailed list o</w:t>
      </w:r>
      <w:r>
        <w:rPr>
          <w:rFonts w:ascii="Georgia"/>
        </w:rPr>
        <w:t>f courses may be found in the attachment.</w:t>
      </w:r>
    </w:p>
    <w:p w:rsidR="00D67BBB" w:rsidRDefault="00D2296F">
      <w:pPr>
        <w:numPr>
          <w:ilvl w:val="0"/>
          <w:numId w:val="2"/>
        </w:numPr>
        <w:tabs>
          <w:tab w:val="num" w:pos="393"/>
          <w:tab w:val="left" w:pos="720"/>
        </w:tabs>
        <w:spacing w:line="360" w:lineRule="atLeast"/>
        <w:ind w:left="393" w:hanging="393"/>
        <w:rPr>
          <w:rFonts w:ascii="Georgia" w:eastAsia="Georgia" w:hAnsi="Georgia" w:cs="Georgia"/>
        </w:rPr>
      </w:pPr>
      <w:r>
        <w:rPr>
          <w:rFonts w:ascii="Georgia"/>
        </w:rPr>
        <w:t>Tuition guidelines: Credit fees are defined and collected according to the University</w:t>
      </w:r>
      <w:r>
        <w:rPr>
          <w:rFonts w:hAnsi="Georgia"/>
        </w:rPr>
        <w:t>’</w:t>
      </w:r>
      <w:r>
        <w:rPr>
          <w:rFonts w:ascii="Georgia"/>
        </w:rPr>
        <w:t xml:space="preserve">s </w:t>
      </w:r>
      <w:r>
        <w:rPr>
          <w:rFonts w:hAnsi="Georgia"/>
        </w:rPr>
        <w:t>“</w:t>
      </w:r>
      <w:r>
        <w:rPr>
          <w:rFonts w:ascii="Georgia"/>
        </w:rPr>
        <w:t>Guidelines on the Establishment of Curricula and Credits.</w:t>
      </w:r>
      <w:r>
        <w:rPr>
          <w:rFonts w:hAnsi="Georgia"/>
        </w:rPr>
        <w:t>”</w:t>
      </w:r>
    </w:p>
    <w:p w:rsidR="00D67BBB" w:rsidRDefault="00D2296F">
      <w:pPr>
        <w:numPr>
          <w:ilvl w:val="0"/>
          <w:numId w:val="2"/>
        </w:numPr>
        <w:tabs>
          <w:tab w:val="num" w:pos="393"/>
          <w:tab w:val="left" w:pos="720"/>
        </w:tabs>
        <w:spacing w:line="360" w:lineRule="atLeast"/>
        <w:ind w:left="393" w:hanging="393"/>
        <w:rPr>
          <w:rFonts w:ascii="Georgia" w:eastAsia="Georgia" w:hAnsi="Georgia" w:cs="Georgia"/>
        </w:rPr>
      </w:pPr>
      <w:r>
        <w:rPr>
          <w:rFonts w:ascii="Georgia"/>
        </w:rPr>
        <w:t xml:space="preserve">All graduates who satisfy the course and credit requirements will </w:t>
      </w:r>
      <w:r>
        <w:rPr>
          <w:rFonts w:ascii="Georgia"/>
        </w:rPr>
        <w:t>receive a certificate of completion of studies from the Program.</w:t>
      </w:r>
    </w:p>
    <w:p w:rsidR="00D67BBB" w:rsidRDefault="00D2296F">
      <w:pPr>
        <w:numPr>
          <w:ilvl w:val="0"/>
          <w:numId w:val="2"/>
        </w:numPr>
        <w:tabs>
          <w:tab w:val="num" w:pos="393"/>
          <w:tab w:val="left" w:pos="720"/>
        </w:tabs>
        <w:spacing w:line="360" w:lineRule="atLeast"/>
        <w:ind w:left="393" w:hanging="393"/>
        <w:rPr>
          <w:rFonts w:ascii="Georgia" w:eastAsia="Georgia" w:hAnsi="Georgia" w:cs="Georgia"/>
        </w:rPr>
      </w:pPr>
      <w:r>
        <w:rPr>
          <w:rFonts w:ascii="Georgia"/>
        </w:rPr>
        <w:t xml:space="preserve">Application and acceptance: </w:t>
      </w:r>
    </w:p>
    <w:p w:rsidR="00D67BBB" w:rsidRDefault="00D2296F">
      <w:pPr>
        <w:numPr>
          <w:ilvl w:val="2"/>
          <w:numId w:val="4"/>
        </w:numPr>
        <w:tabs>
          <w:tab w:val="num" w:pos="1113"/>
          <w:tab w:val="left" w:pos="1440"/>
        </w:tabs>
        <w:ind w:left="1113" w:hanging="393"/>
        <w:rPr>
          <w:rFonts w:ascii="Georgia" w:eastAsia="Georgia" w:hAnsi="Georgia" w:cs="Georgia"/>
        </w:rPr>
      </w:pPr>
      <w:r w:rsidRPr="008707F7">
        <w:rPr>
          <w:rFonts w:ascii="Georgia"/>
        </w:rPr>
        <w:t>College and year of study: Undergraduate students of first through third year, as well as master</w:t>
      </w:r>
      <w:r w:rsidRPr="008707F7">
        <w:rPr>
          <w:rFonts w:hAnsi="Georgia"/>
        </w:rPr>
        <w:t>’</w:t>
      </w:r>
      <w:r w:rsidRPr="008707F7">
        <w:rPr>
          <w:rFonts w:ascii="Georgia"/>
        </w:rPr>
        <w:t xml:space="preserve">s and PhD students. </w:t>
      </w:r>
    </w:p>
    <w:p w:rsidR="00D67BBB" w:rsidRDefault="00D2296F">
      <w:pPr>
        <w:numPr>
          <w:ilvl w:val="2"/>
          <w:numId w:val="4"/>
        </w:numPr>
        <w:tabs>
          <w:tab w:val="num" w:pos="1113"/>
          <w:tab w:val="left" w:pos="1440"/>
        </w:tabs>
        <w:ind w:left="1113" w:hanging="393"/>
        <w:rPr>
          <w:rFonts w:ascii="Georgia" w:eastAsia="Georgia" w:hAnsi="Georgia" w:cs="Georgia"/>
        </w:rPr>
      </w:pPr>
      <w:r w:rsidRPr="008707F7">
        <w:rPr>
          <w:rFonts w:ascii="Georgia"/>
        </w:rPr>
        <w:t xml:space="preserve">Language proficiency: If deemed necessary, the language proficiency of applicants may be tested at the discretion of the directors of the relevant language fields in the College of Foreign Languages. </w:t>
      </w:r>
    </w:p>
    <w:p w:rsidR="00D67BBB" w:rsidRDefault="00D2296F">
      <w:pPr>
        <w:numPr>
          <w:ilvl w:val="2"/>
          <w:numId w:val="4"/>
        </w:numPr>
        <w:tabs>
          <w:tab w:val="num" w:pos="1113"/>
          <w:tab w:val="left" w:pos="1440"/>
        </w:tabs>
        <w:ind w:left="1113" w:hanging="393"/>
        <w:rPr>
          <w:rFonts w:ascii="Georgia" w:eastAsia="Georgia" w:hAnsi="Georgia" w:cs="Georgia"/>
        </w:rPr>
      </w:pPr>
      <w:r w:rsidRPr="008707F7">
        <w:rPr>
          <w:rFonts w:ascii="Georgia"/>
        </w:rPr>
        <w:t xml:space="preserve">Examination, acceptance, credit hour verification, and </w:t>
      </w:r>
      <w:r w:rsidRPr="008707F7">
        <w:rPr>
          <w:rFonts w:ascii="Georgia"/>
        </w:rPr>
        <w:t>other similar duties shall be administered by the Program</w:t>
      </w:r>
      <w:r w:rsidRPr="008707F7">
        <w:rPr>
          <w:rFonts w:hAnsi="Georgia"/>
        </w:rPr>
        <w:t>’</w:t>
      </w:r>
      <w:r w:rsidRPr="008707F7">
        <w:rPr>
          <w:rFonts w:ascii="Georgia"/>
        </w:rPr>
        <w:t>s Curriculum Committee</w:t>
      </w:r>
    </w:p>
    <w:p w:rsidR="00D67BBB" w:rsidRDefault="00D2296F">
      <w:pPr>
        <w:numPr>
          <w:ilvl w:val="0"/>
          <w:numId w:val="2"/>
        </w:numPr>
        <w:tabs>
          <w:tab w:val="num" w:pos="393"/>
          <w:tab w:val="left" w:pos="720"/>
        </w:tabs>
        <w:spacing w:line="360" w:lineRule="atLeast"/>
        <w:ind w:left="393" w:hanging="393"/>
        <w:rPr>
          <w:rFonts w:ascii="Georgia" w:eastAsia="Georgia" w:hAnsi="Georgia" w:cs="Georgia"/>
        </w:rPr>
      </w:pPr>
      <w:r>
        <w:rPr>
          <w:rFonts w:ascii="Georgia"/>
        </w:rPr>
        <w:t>These regulations have passed the approval of the Committee, and are announced as effective after being raised for discussion by the University</w:t>
      </w:r>
      <w:r>
        <w:rPr>
          <w:rFonts w:hAnsi="Georgia"/>
        </w:rPr>
        <w:t>’</w:t>
      </w:r>
      <w:r>
        <w:rPr>
          <w:rFonts w:ascii="Georgia"/>
        </w:rPr>
        <w:t>s Curriculum Committee and havi</w:t>
      </w:r>
      <w:r>
        <w:rPr>
          <w:rFonts w:ascii="Georgia"/>
        </w:rPr>
        <w:t>ng gained approval from the Academic Affairs Meeting. The same procedure shall apply to any amendment to these regulations.</w:t>
      </w:r>
    </w:p>
    <w:sectPr w:rsidR="00D67BBB">
      <w:headerReference w:type="default" r:id="rId8"/>
      <w:footerReference w:type="default" r:id="rId9"/>
      <w:pgSz w:w="11900" w:h="16840"/>
      <w:pgMar w:top="1134" w:right="1440" w:bottom="1134" w:left="144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96F" w:rsidRDefault="00D2296F">
      <w:r>
        <w:separator/>
      </w:r>
    </w:p>
  </w:endnote>
  <w:endnote w:type="continuationSeparator" w:id="0">
    <w:p w:rsidR="00D2296F" w:rsidRDefault="00D2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BBB" w:rsidRDefault="00D2296F">
    <w:pPr>
      <w:pStyle w:val="a4"/>
      <w:jc w:val="center"/>
    </w:pPr>
    <w:r>
      <w:fldChar w:fldCharType="begin"/>
    </w:r>
    <w:r>
      <w:instrText xml:space="preserve"> PAGE </w:instrText>
    </w:r>
    <w:r>
      <w:fldChar w:fldCharType="separate"/>
    </w:r>
    <w:r w:rsidR="008707F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96F" w:rsidRDefault="00D2296F">
      <w:r>
        <w:separator/>
      </w:r>
    </w:p>
  </w:footnote>
  <w:footnote w:type="continuationSeparator" w:id="0">
    <w:p w:rsidR="00D2296F" w:rsidRDefault="00D22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BBB" w:rsidRDefault="00D67BB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37BC"/>
    <w:multiLevelType w:val="multilevel"/>
    <w:tmpl w:val="C90C810A"/>
    <w:styleLink w:val="Numbered"/>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
    <w:nsid w:val="38431541"/>
    <w:multiLevelType w:val="multilevel"/>
    <w:tmpl w:val="2848AA1A"/>
    <w:styleLink w:val="Lettered"/>
    <w:lvl w:ilvl="0">
      <w:start w:val="1"/>
      <w:numFmt w:val="upperLetter"/>
      <w:lvlText w:val="%1."/>
      <w:lvlJc w:val="left"/>
      <w:rPr>
        <w:position w:val="0"/>
        <w:lang w:val="zh-TW" w:eastAsia="zh-TW"/>
      </w:rPr>
    </w:lvl>
    <w:lvl w:ilvl="1">
      <w:start w:val="1"/>
      <w:numFmt w:val="upperLetter"/>
      <w:lvlText w:val="%2."/>
      <w:lvlJc w:val="left"/>
      <w:rPr>
        <w:position w:val="0"/>
        <w:lang w:val="zh-TW" w:eastAsia="zh-TW"/>
      </w:rPr>
    </w:lvl>
    <w:lvl w:ilvl="2">
      <w:start w:val="1"/>
      <w:numFmt w:val="upperLetter"/>
      <w:lvlText w:val="%3."/>
      <w:lvlJc w:val="left"/>
      <w:rPr>
        <w:position w:val="0"/>
        <w:lang w:val="zh-TW" w:eastAsia="zh-TW"/>
      </w:rPr>
    </w:lvl>
    <w:lvl w:ilvl="3">
      <w:start w:val="1"/>
      <w:numFmt w:val="upperLetter"/>
      <w:lvlText w:val="%4."/>
      <w:lvlJc w:val="left"/>
      <w:rPr>
        <w:position w:val="0"/>
        <w:lang w:val="zh-TW" w:eastAsia="zh-TW"/>
      </w:rPr>
    </w:lvl>
    <w:lvl w:ilvl="4">
      <w:start w:val="1"/>
      <w:numFmt w:val="upperLetter"/>
      <w:lvlText w:val="%5."/>
      <w:lvlJc w:val="left"/>
      <w:rPr>
        <w:position w:val="0"/>
        <w:lang w:val="zh-TW" w:eastAsia="zh-TW"/>
      </w:rPr>
    </w:lvl>
    <w:lvl w:ilvl="5">
      <w:start w:val="1"/>
      <w:numFmt w:val="upperLetter"/>
      <w:lvlText w:val="%6."/>
      <w:lvlJc w:val="left"/>
      <w:rPr>
        <w:position w:val="0"/>
        <w:lang w:val="zh-TW" w:eastAsia="zh-TW"/>
      </w:rPr>
    </w:lvl>
    <w:lvl w:ilvl="6">
      <w:start w:val="1"/>
      <w:numFmt w:val="upperLetter"/>
      <w:lvlText w:val="%7."/>
      <w:lvlJc w:val="left"/>
      <w:rPr>
        <w:position w:val="0"/>
        <w:lang w:val="zh-TW" w:eastAsia="zh-TW"/>
      </w:rPr>
    </w:lvl>
    <w:lvl w:ilvl="7">
      <w:start w:val="1"/>
      <w:numFmt w:val="upperLetter"/>
      <w:lvlText w:val="%8."/>
      <w:lvlJc w:val="left"/>
      <w:rPr>
        <w:position w:val="0"/>
        <w:lang w:val="zh-TW" w:eastAsia="zh-TW"/>
      </w:rPr>
    </w:lvl>
    <w:lvl w:ilvl="8">
      <w:start w:val="1"/>
      <w:numFmt w:val="upperLetter"/>
      <w:lvlText w:val="%9."/>
      <w:lvlJc w:val="left"/>
      <w:rPr>
        <w:position w:val="0"/>
        <w:lang w:val="zh-TW" w:eastAsia="zh-TW"/>
      </w:rPr>
    </w:lvl>
  </w:abstractNum>
  <w:abstractNum w:abstractNumId="2">
    <w:nsid w:val="409D1A09"/>
    <w:multiLevelType w:val="multilevel"/>
    <w:tmpl w:val="F60A73AC"/>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3">
    <w:nsid w:val="75477298"/>
    <w:multiLevelType w:val="multilevel"/>
    <w:tmpl w:val="F1FE60DC"/>
    <w:lvl w:ilvl="0">
      <w:start w:val="1"/>
      <w:numFmt w:val="upperLetter"/>
      <w:lvlText w:val="%1."/>
      <w:lvlJc w:val="left"/>
      <w:rPr>
        <w:position w:val="0"/>
        <w:lang w:val="zh-TW" w:eastAsia="zh-TW"/>
      </w:rPr>
    </w:lvl>
    <w:lvl w:ilvl="1">
      <w:start w:val="1"/>
      <w:numFmt w:val="upperLetter"/>
      <w:lvlText w:val="%2."/>
      <w:lvlJc w:val="left"/>
      <w:rPr>
        <w:position w:val="0"/>
        <w:lang w:val="zh-TW" w:eastAsia="zh-TW"/>
      </w:rPr>
    </w:lvl>
    <w:lvl w:ilvl="2">
      <w:start w:val="1"/>
      <w:numFmt w:val="upperLetter"/>
      <w:lvlText w:val="%3."/>
      <w:lvlJc w:val="left"/>
      <w:rPr>
        <w:position w:val="0"/>
        <w:lang w:val="zh-TW" w:eastAsia="zh-TW"/>
      </w:rPr>
    </w:lvl>
    <w:lvl w:ilvl="3">
      <w:start w:val="1"/>
      <w:numFmt w:val="upperLetter"/>
      <w:lvlText w:val="%4."/>
      <w:lvlJc w:val="left"/>
      <w:rPr>
        <w:position w:val="0"/>
        <w:lang w:val="zh-TW" w:eastAsia="zh-TW"/>
      </w:rPr>
    </w:lvl>
    <w:lvl w:ilvl="4">
      <w:start w:val="1"/>
      <w:numFmt w:val="upperLetter"/>
      <w:lvlText w:val="%5."/>
      <w:lvlJc w:val="left"/>
      <w:rPr>
        <w:position w:val="0"/>
        <w:lang w:val="zh-TW" w:eastAsia="zh-TW"/>
      </w:rPr>
    </w:lvl>
    <w:lvl w:ilvl="5">
      <w:start w:val="1"/>
      <w:numFmt w:val="upperLetter"/>
      <w:lvlText w:val="%6."/>
      <w:lvlJc w:val="left"/>
      <w:rPr>
        <w:position w:val="0"/>
        <w:lang w:val="zh-TW" w:eastAsia="zh-TW"/>
      </w:rPr>
    </w:lvl>
    <w:lvl w:ilvl="6">
      <w:start w:val="1"/>
      <w:numFmt w:val="upperLetter"/>
      <w:lvlText w:val="%7."/>
      <w:lvlJc w:val="left"/>
      <w:rPr>
        <w:position w:val="0"/>
        <w:lang w:val="zh-TW" w:eastAsia="zh-TW"/>
      </w:rPr>
    </w:lvl>
    <w:lvl w:ilvl="7">
      <w:start w:val="1"/>
      <w:numFmt w:val="upperLetter"/>
      <w:lvlText w:val="%8."/>
      <w:lvlJc w:val="left"/>
      <w:rPr>
        <w:position w:val="0"/>
        <w:lang w:val="zh-TW" w:eastAsia="zh-TW"/>
      </w:rPr>
    </w:lvl>
    <w:lvl w:ilvl="8">
      <w:start w:val="1"/>
      <w:numFmt w:val="upperLetter"/>
      <w:lvlText w:val="%9."/>
      <w:lvlJc w:val="left"/>
      <w:rPr>
        <w:position w:val="0"/>
        <w:lang w:val="zh-TW" w:eastAsia="zh-TW"/>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8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67BBB"/>
    <w:rsid w:val="008707F7"/>
    <w:rsid w:val="00D2296F"/>
    <w:rsid w:val="00D67B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eastAsia="Arial Unicode MS" w:hAnsi="Arial Unicode MS" w:cs="Arial Unicode MS"/>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eastAsia="Arial Unicode MS" w:hAnsi="Arial Unicode MS" w:cs="Arial Unicode MS"/>
      <w:color w:val="000000"/>
      <w:sz w:val="24"/>
      <w:szCs w:val="24"/>
    </w:rPr>
  </w:style>
  <w:style w:type="paragraph" w:styleId="a4">
    <w:name w:val="footer"/>
    <w:pPr>
      <w:widowControl w:val="0"/>
      <w:tabs>
        <w:tab w:val="center" w:pos="4153"/>
        <w:tab w:val="right" w:pos="8306"/>
      </w:tabs>
    </w:pPr>
    <w:rPr>
      <w:rFonts w:eastAsia="Arial Unicode MS" w:hAnsi="Arial Unicode MS" w:cs="Arial Unicode MS"/>
      <w:color w:val="000000"/>
      <w:kern w:val="2"/>
      <w:u w:color="000000"/>
    </w:rPr>
  </w:style>
  <w:style w:type="paragraph" w:customStyle="1" w:styleId="Body">
    <w:name w:val="Body"/>
    <w:rPr>
      <w:rFonts w:ascii="Helvetica" w:eastAsia="Arial Unicode MS" w:hAnsi="Arial Unicode MS" w:cs="Arial Unicode MS"/>
      <w:color w:val="000000"/>
      <w:sz w:val="22"/>
      <w:szCs w:val="22"/>
      <w:lang w:val="de-DE"/>
    </w:rPr>
  </w:style>
  <w:style w:type="numbering" w:customStyle="1" w:styleId="Numbered">
    <w:name w:val="Numbered"/>
    <w:pPr>
      <w:numPr>
        <w:numId w:val="2"/>
      </w:numPr>
    </w:pPr>
  </w:style>
  <w:style w:type="numbering" w:customStyle="1" w:styleId="Lettered">
    <w:name w:val="Lettered"/>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eastAsia="Arial Unicode MS" w:hAnsi="Arial Unicode MS" w:cs="Arial Unicode MS"/>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eastAsia="Arial Unicode MS" w:hAnsi="Arial Unicode MS" w:cs="Arial Unicode MS"/>
      <w:color w:val="000000"/>
      <w:sz w:val="24"/>
      <w:szCs w:val="24"/>
    </w:rPr>
  </w:style>
  <w:style w:type="paragraph" w:styleId="a4">
    <w:name w:val="footer"/>
    <w:pPr>
      <w:widowControl w:val="0"/>
      <w:tabs>
        <w:tab w:val="center" w:pos="4153"/>
        <w:tab w:val="right" w:pos="8306"/>
      </w:tabs>
    </w:pPr>
    <w:rPr>
      <w:rFonts w:eastAsia="Arial Unicode MS" w:hAnsi="Arial Unicode MS" w:cs="Arial Unicode MS"/>
      <w:color w:val="000000"/>
      <w:kern w:val="2"/>
      <w:u w:color="000000"/>
    </w:rPr>
  </w:style>
  <w:style w:type="paragraph" w:customStyle="1" w:styleId="Body">
    <w:name w:val="Body"/>
    <w:rPr>
      <w:rFonts w:ascii="Helvetica" w:eastAsia="Arial Unicode MS" w:hAnsi="Arial Unicode MS" w:cs="Arial Unicode MS"/>
      <w:color w:val="000000"/>
      <w:sz w:val="22"/>
      <w:szCs w:val="22"/>
      <w:lang w:val="de-DE"/>
    </w:rPr>
  </w:style>
  <w:style w:type="numbering" w:customStyle="1" w:styleId="Numbered">
    <w:name w:val="Numbered"/>
    <w:pPr>
      <w:numPr>
        <w:numId w:val="2"/>
      </w:numPr>
    </w:pPr>
  </w:style>
  <w:style w:type="numbering" w:customStyle="1" w:styleId="Lettered">
    <w:name w:val="Lettered"/>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細明體"/>
        <a:cs typeface="Helvetica"/>
      </a:majorFont>
      <a:minorFont>
        <a:latin typeface="Helvetica"/>
        <a:ea typeface="新細明體"/>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2015-04-19T23:55:00Z</dcterms:created>
  <dcterms:modified xsi:type="dcterms:W3CDTF">2015-04-19T23:55:00Z</dcterms:modified>
</cp:coreProperties>
</file>