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2F36" w14:textId="77777777" w:rsidR="008514C4" w:rsidRPr="002E2242" w:rsidRDefault="008514C4" w:rsidP="004574FD">
      <w:pPr>
        <w:tabs>
          <w:tab w:val="left" w:pos="2614"/>
        </w:tabs>
        <w:spacing w:beforeLines="50" w:before="180" w:afterLines="50" w:after="180" w:line="440" w:lineRule="exact"/>
        <w:ind w:firstLineChars="86" w:firstLine="241"/>
        <w:jc w:val="center"/>
        <w:rPr>
          <w:rFonts w:ascii="Times New Roman" w:eastAsia="標楷體" w:hAnsi="Times New Roman" w:cs="Times New Roman"/>
          <w:b/>
          <w:sz w:val="28"/>
          <w:szCs w:val="28"/>
        </w:rPr>
      </w:pPr>
      <w:bookmarkStart w:id="0" w:name="_Hlk178844283"/>
      <w:r w:rsidRPr="002E2242">
        <w:rPr>
          <w:rFonts w:ascii="Times New Roman" w:eastAsia="標楷體" w:hAnsi="Times New Roman" w:cs="Times New Roman"/>
          <w:b/>
          <w:sz w:val="28"/>
          <w:szCs w:val="28"/>
        </w:rPr>
        <w:t>輔仁大學大傳所碩士在職專班課程規劃</w:t>
      </w:r>
      <w:r w:rsidRPr="002E2242">
        <w:rPr>
          <w:rFonts w:ascii="Times New Roman" w:eastAsia="標楷體" w:hAnsi="Times New Roman" w:cs="Times New Roman"/>
          <w:b/>
          <w:sz w:val="28"/>
          <w:szCs w:val="28"/>
        </w:rPr>
        <w:t>_113</w:t>
      </w:r>
      <w:r w:rsidRPr="002E2242">
        <w:rPr>
          <w:rFonts w:ascii="Times New Roman" w:eastAsia="標楷體" w:hAnsi="Times New Roman" w:cs="Times New Roman"/>
          <w:b/>
          <w:sz w:val="28"/>
          <w:szCs w:val="28"/>
        </w:rPr>
        <w:t>學年度試行</w:t>
      </w:r>
    </w:p>
    <w:p w14:paraId="68E6E86E" w14:textId="77777777" w:rsidR="008514C4" w:rsidRPr="00EA2460" w:rsidRDefault="008514C4" w:rsidP="004574FD">
      <w:pPr>
        <w:pStyle w:val="a4"/>
        <w:snapToGrid w:val="0"/>
        <w:spacing w:line="400" w:lineRule="exact"/>
        <w:ind w:leftChars="118" w:left="283"/>
        <w:jc w:val="center"/>
        <w:rPr>
          <w:rFonts w:ascii="Times New Roman" w:eastAsia="標楷體" w:hAnsi="Times New Roman" w:cs="Times New Roman"/>
          <w:b/>
          <w:sz w:val="28"/>
          <w:szCs w:val="28"/>
        </w:rPr>
      </w:pPr>
      <w:r w:rsidRPr="00EA2460">
        <w:rPr>
          <w:rFonts w:ascii="Times New Roman" w:eastAsia="標楷體" w:hAnsi="Times New Roman" w:cs="Times New Roman"/>
          <w:b/>
          <w:sz w:val="28"/>
          <w:szCs w:val="28"/>
        </w:rPr>
        <w:t>Curriculum Planning for the Graduate of Mass Communication</w:t>
      </w:r>
    </w:p>
    <w:p w14:paraId="7D6FBE8A" w14:textId="2C9A6D4F" w:rsidR="008514C4" w:rsidRPr="002E2242" w:rsidRDefault="008514C4" w:rsidP="00895637">
      <w:pPr>
        <w:pStyle w:val="a4"/>
        <w:snapToGrid w:val="0"/>
        <w:spacing w:afterLines="50" w:after="180" w:line="400" w:lineRule="exact"/>
        <w:ind w:rightChars="-100" w:right="-240"/>
        <w:jc w:val="center"/>
        <w:rPr>
          <w:rFonts w:ascii="Times New Roman" w:eastAsia="標楷體" w:hAnsi="Times New Roman" w:cs="Times New Roman"/>
          <w:b/>
          <w:sz w:val="28"/>
          <w:szCs w:val="28"/>
        </w:rPr>
      </w:pPr>
      <w:r w:rsidRPr="00EA2460">
        <w:rPr>
          <w:rFonts w:ascii="Times New Roman" w:eastAsia="標楷體" w:hAnsi="Times New Roman" w:cs="Times New Roman"/>
          <w:b/>
          <w:sz w:val="28"/>
          <w:szCs w:val="28"/>
        </w:rPr>
        <w:t>Fu Jen Catholic University (</w:t>
      </w:r>
      <w:r w:rsidR="00895637" w:rsidRPr="00895637">
        <w:rPr>
          <w:rFonts w:ascii="Times New Roman" w:eastAsia="標楷體" w:hAnsi="Times New Roman" w:cs="Times New Roman"/>
          <w:b/>
          <w:sz w:val="28"/>
          <w:szCs w:val="28"/>
        </w:rPr>
        <w:t>Evening &amp; Weekend Master</w:t>
      </w:r>
      <w:r w:rsidR="00895637">
        <w:rPr>
          <w:rFonts w:ascii="Times New Roman" w:eastAsia="標楷體" w:hAnsi="Times New Roman" w:cs="Times New Roman"/>
          <w:b/>
          <w:sz w:val="28"/>
          <w:szCs w:val="28"/>
        </w:rPr>
        <w:t>’</w:t>
      </w:r>
      <w:r w:rsidR="00895637">
        <w:rPr>
          <w:rFonts w:ascii="Times New Roman" w:eastAsia="標楷體" w:hAnsi="Times New Roman" w:cs="Times New Roman" w:hint="eastAsia"/>
          <w:b/>
          <w:sz w:val="28"/>
          <w:szCs w:val="28"/>
        </w:rPr>
        <w:t>s</w:t>
      </w:r>
      <w:r w:rsidR="00895637" w:rsidRPr="00895637">
        <w:rPr>
          <w:rFonts w:ascii="Times New Roman" w:eastAsia="標楷體" w:hAnsi="Times New Roman" w:cs="Times New Roman"/>
          <w:b/>
          <w:sz w:val="28"/>
          <w:szCs w:val="28"/>
        </w:rPr>
        <w:t xml:space="preserve"> Program</w:t>
      </w:r>
      <w:r w:rsidRPr="00EA2460">
        <w:rPr>
          <w:rFonts w:ascii="Times New Roman" w:eastAsia="標楷體" w:hAnsi="Times New Roman" w:cs="Times New Roman"/>
          <w:b/>
          <w:sz w:val="28"/>
          <w:szCs w:val="28"/>
        </w:rPr>
        <w:t>)</w:t>
      </w:r>
    </w:p>
    <w:tbl>
      <w:tblPr>
        <w:tblW w:w="6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97"/>
        <w:gridCol w:w="4163"/>
        <w:gridCol w:w="1004"/>
        <w:gridCol w:w="819"/>
      </w:tblGrid>
      <w:tr w:rsidR="00417A59" w:rsidRPr="002120F3" w14:paraId="6C6C27C2" w14:textId="3F691C73" w:rsidTr="008514C4">
        <w:trPr>
          <w:jc w:val="center"/>
        </w:trPr>
        <w:tc>
          <w:tcPr>
            <w:tcW w:w="2089"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bookmarkEnd w:id="0"/>
          <w:p w14:paraId="17CECFE4" w14:textId="77777777" w:rsidR="00632730" w:rsidRPr="00417A59" w:rsidRDefault="00632730" w:rsidP="002120F3">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課程規劃</w:t>
            </w:r>
          </w:p>
          <w:p w14:paraId="7871868F" w14:textId="6AD1A696" w:rsidR="00632730" w:rsidRPr="00417A59" w:rsidRDefault="00632730" w:rsidP="002120F3">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bCs/>
                <w:sz w:val="26"/>
                <w:szCs w:val="26"/>
              </w:rPr>
              <w:t>Course Plan</w:t>
            </w:r>
          </w:p>
        </w:tc>
        <w:tc>
          <w:tcPr>
            <w:tcW w:w="202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90DAC33" w14:textId="77777777" w:rsidR="00632730" w:rsidRPr="00417A59" w:rsidRDefault="00632730" w:rsidP="002120F3">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課程名稱</w:t>
            </w:r>
          </w:p>
          <w:p w14:paraId="364411D0" w14:textId="3C93DB6C" w:rsidR="00632730" w:rsidRPr="00417A59" w:rsidRDefault="00632730" w:rsidP="002120F3">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bCs/>
                <w:sz w:val="26"/>
                <w:szCs w:val="26"/>
              </w:rPr>
              <w:t>Course</w:t>
            </w:r>
          </w:p>
        </w:tc>
        <w:tc>
          <w:tcPr>
            <w:tcW w:w="48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284CEE" w14:textId="77777777" w:rsidR="00632730" w:rsidRPr="00417A59" w:rsidRDefault="00632730" w:rsidP="008D1E76">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選別</w:t>
            </w:r>
          </w:p>
          <w:p w14:paraId="73076194" w14:textId="4E384777" w:rsidR="00632730" w:rsidRPr="00417A59" w:rsidRDefault="00632730" w:rsidP="008D1E76">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R/E</w:t>
            </w:r>
          </w:p>
        </w:tc>
        <w:tc>
          <w:tcPr>
            <w:tcW w:w="39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3F83D0" w14:textId="77777777" w:rsidR="00632730" w:rsidRPr="00417A59" w:rsidRDefault="00632730" w:rsidP="008D1E76">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學分</w:t>
            </w:r>
          </w:p>
          <w:p w14:paraId="3E754643" w14:textId="724C1130" w:rsidR="00632730" w:rsidRPr="00417A59" w:rsidRDefault="00632730" w:rsidP="008D1E76">
            <w:pPr>
              <w:adjustRightInd w:val="0"/>
              <w:snapToGrid w:val="0"/>
              <w:jc w:val="center"/>
              <w:rPr>
                <w:rFonts w:ascii="Times New Roman" w:eastAsia="標楷體" w:hAnsi="Times New Roman" w:cs="Times New Roman"/>
                <w:sz w:val="26"/>
                <w:szCs w:val="26"/>
              </w:rPr>
            </w:pPr>
            <w:r w:rsidRPr="00417A59">
              <w:rPr>
                <w:rFonts w:ascii="Times New Roman" w:eastAsia="標楷體" w:hAnsi="Times New Roman" w:cs="Times New Roman"/>
                <w:sz w:val="26"/>
                <w:szCs w:val="26"/>
              </w:rPr>
              <w:t>Credits</w:t>
            </w:r>
          </w:p>
        </w:tc>
      </w:tr>
      <w:tr w:rsidR="008514C4" w:rsidRPr="002120F3" w14:paraId="63E7C7C7" w14:textId="3415540E" w:rsidTr="008514C4">
        <w:trPr>
          <w:jc w:val="center"/>
        </w:trPr>
        <w:tc>
          <w:tcPr>
            <w:tcW w:w="2089" w:type="pct"/>
            <w:vMerge w:val="restart"/>
            <w:tcBorders>
              <w:top w:val="single" w:sz="4" w:space="0" w:color="auto"/>
              <w:left w:val="single" w:sz="4" w:space="0" w:color="auto"/>
              <w:right w:val="single" w:sz="4" w:space="0" w:color="auto"/>
            </w:tcBorders>
            <w:hideMark/>
          </w:tcPr>
          <w:p w14:paraId="3F500028" w14:textId="77777777" w:rsidR="008514C4" w:rsidRPr="002E2242" w:rsidRDefault="008514C4" w:rsidP="008514C4">
            <w:pPr>
              <w:pStyle w:val="a3"/>
              <w:widowControl/>
              <w:numPr>
                <w:ilvl w:val="0"/>
                <w:numId w:val="25"/>
              </w:numPr>
              <w:shd w:val="clear" w:color="auto" w:fill="FFFFFF"/>
              <w:snapToGrid w:val="0"/>
              <w:spacing w:line="360" w:lineRule="exact"/>
              <w:rPr>
                <w:rFonts w:ascii="Times New Roman" w:eastAsia="標楷體" w:hAnsi="Times New Roman" w:cs="Times New Roman"/>
                <w:b/>
                <w:sz w:val="26"/>
                <w:szCs w:val="26"/>
              </w:rPr>
            </w:pPr>
            <w:r w:rsidRPr="002E2242">
              <w:rPr>
                <w:rFonts w:ascii="Times New Roman" w:eastAsia="標楷體" w:hAnsi="Times New Roman" w:cs="Times New Roman"/>
                <w:b/>
                <w:sz w:val="26"/>
                <w:szCs w:val="26"/>
              </w:rPr>
              <w:t>理論與方法</w:t>
            </w:r>
          </w:p>
          <w:p w14:paraId="7B22D273" w14:textId="77777777" w:rsidR="008514C4" w:rsidRPr="002E2242" w:rsidRDefault="008514C4" w:rsidP="008514C4">
            <w:pPr>
              <w:widowControl/>
              <w:shd w:val="clear" w:color="auto" w:fill="FFFFFF"/>
              <w:snapToGrid w:val="0"/>
              <w:spacing w:line="360" w:lineRule="exact"/>
              <w:rPr>
                <w:rFonts w:ascii="Times New Roman" w:eastAsia="標楷體" w:hAnsi="Times New Roman" w:cs="Times New Roman"/>
                <w:kern w:val="0"/>
                <w:sz w:val="26"/>
                <w:szCs w:val="26"/>
              </w:rPr>
            </w:pPr>
            <w:r w:rsidRPr="002E2242">
              <w:rPr>
                <w:rFonts w:ascii="Times New Roman" w:eastAsia="標楷體" w:hAnsi="Times New Roman" w:cs="Times New Roman"/>
                <w:kern w:val="0"/>
                <w:sz w:val="26"/>
                <w:szCs w:val="26"/>
              </w:rPr>
              <w:t>Theory and Methods</w:t>
            </w:r>
          </w:p>
          <w:p w14:paraId="01F07068" w14:textId="77777777" w:rsidR="008514C4" w:rsidRPr="002E2242" w:rsidRDefault="008514C4" w:rsidP="008514C4">
            <w:pPr>
              <w:snapToGrid w:val="0"/>
              <w:spacing w:line="360" w:lineRule="exact"/>
              <w:jc w:val="both"/>
              <w:rPr>
                <w:rFonts w:ascii="Times New Roman" w:eastAsia="標楷體" w:hAnsi="Times New Roman" w:cs="Times New Roman"/>
                <w:bCs/>
                <w:sz w:val="26"/>
                <w:szCs w:val="26"/>
              </w:rPr>
            </w:pPr>
            <w:r w:rsidRPr="002E2242">
              <w:rPr>
                <w:rFonts w:ascii="Times New Roman" w:eastAsia="標楷體" w:hAnsi="Times New Roman" w:cs="Times New Roman"/>
                <w:bCs/>
                <w:sz w:val="26"/>
                <w:szCs w:val="26"/>
              </w:rPr>
              <w:t>為學生提供傳播學的基礎理論，以及多元、跨領域的研究方法。無論是量化還是質化類型的研究，課程都會輔導學生，讓研究主題能藉由這些基礎課程，得到充分的學理性分析。</w:t>
            </w:r>
          </w:p>
          <w:p w14:paraId="4AC86E45" w14:textId="0014E52E" w:rsidR="008514C4" w:rsidRPr="00417A59" w:rsidRDefault="008514C4" w:rsidP="008514C4">
            <w:pPr>
              <w:widowControl/>
              <w:shd w:val="clear" w:color="auto" w:fill="FFFFFF"/>
              <w:snapToGrid w:val="0"/>
              <w:rPr>
                <w:rFonts w:ascii="Times New Roman" w:eastAsia="標楷體" w:hAnsi="Times New Roman" w:cs="Times New Roman"/>
                <w:spacing w:val="15"/>
                <w:kern w:val="0"/>
                <w:sz w:val="26"/>
                <w:szCs w:val="26"/>
              </w:rPr>
            </w:pPr>
            <w:r w:rsidRPr="002E2242">
              <w:rPr>
                <w:rFonts w:ascii="Times New Roman" w:eastAsia="標楷體" w:hAnsi="Times New Roman" w:cs="Times New Roman"/>
                <w:kern w:val="0"/>
                <w:sz w:val="26"/>
                <w:szCs w:val="26"/>
              </w:rPr>
              <w:t>These courses provide students with foundational theories in communication studies, as well as diverse, interdisciplinary research methods. Whether the research is quantitative or qualitative, these courses will guide students to conduct thorough academic analyses of their research topics using these foundational principles.  </w:t>
            </w:r>
          </w:p>
        </w:tc>
        <w:tc>
          <w:tcPr>
            <w:tcW w:w="2024" w:type="pct"/>
            <w:tcBorders>
              <w:top w:val="single" w:sz="4" w:space="0" w:color="auto"/>
              <w:left w:val="single" w:sz="4" w:space="0" w:color="auto"/>
              <w:bottom w:val="single" w:sz="4" w:space="0" w:color="auto"/>
              <w:right w:val="single" w:sz="4" w:space="0" w:color="auto"/>
            </w:tcBorders>
            <w:hideMark/>
          </w:tcPr>
          <w:p w14:paraId="322C2DDA" w14:textId="173571F0" w:rsidR="008514C4" w:rsidRPr="00417A59" w:rsidRDefault="008514C4" w:rsidP="008514C4">
            <w:pPr>
              <w:pStyle w:val="Web"/>
              <w:snapToGrid w:val="0"/>
              <w:spacing w:beforeAutospacing="0" w:afterAutospacing="0"/>
              <w:ind w:left="284"/>
              <w:rPr>
                <w:rFonts w:ascii="Times New Roman" w:eastAsia="標楷體" w:hAnsi="Times New Roman" w:cs="Times New Roman"/>
                <w:sz w:val="26"/>
                <w:szCs w:val="26"/>
              </w:rPr>
            </w:pPr>
            <w:r w:rsidRPr="00417A59">
              <w:rPr>
                <w:rFonts w:ascii="Times New Roman" w:eastAsia="標楷體" w:hAnsi="Times New Roman" w:cs="Times New Roman"/>
                <w:spacing w:val="15"/>
                <w:sz w:val="26"/>
                <w:szCs w:val="26"/>
              </w:rPr>
              <w:t>傳播理論</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Mass Communication Theories</w:t>
            </w:r>
          </w:p>
        </w:tc>
        <w:tc>
          <w:tcPr>
            <w:tcW w:w="488" w:type="pct"/>
            <w:tcBorders>
              <w:top w:val="single" w:sz="4" w:space="0" w:color="auto"/>
              <w:left w:val="single" w:sz="4" w:space="0" w:color="auto"/>
              <w:bottom w:val="single" w:sz="4" w:space="0" w:color="auto"/>
              <w:right w:val="single" w:sz="4" w:space="0" w:color="auto"/>
            </w:tcBorders>
            <w:vAlign w:val="center"/>
          </w:tcPr>
          <w:p w14:paraId="50CAAC87" w14:textId="3310B3CF" w:rsidR="008514C4" w:rsidRPr="00417A59" w:rsidRDefault="008514C4" w:rsidP="008514C4">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必</w:t>
            </w:r>
            <w:r w:rsidRPr="00417A59">
              <w:rPr>
                <w:rFonts w:ascii="Times New Roman" w:eastAsia="標楷體" w:hAnsi="Times New Roman" w:cs="Times New Roman"/>
                <w:spacing w:val="15"/>
                <w:sz w:val="26"/>
                <w:szCs w:val="26"/>
              </w:rPr>
              <w:t>/R</w:t>
            </w:r>
          </w:p>
        </w:tc>
        <w:tc>
          <w:tcPr>
            <w:tcW w:w="398" w:type="pct"/>
            <w:tcBorders>
              <w:top w:val="single" w:sz="4" w:space="0" w:color="auto"/>
              <w:left w:val="single" w:sz="4" w:space="0" w:color="auto"/>
              <w:bottom w:val="single" w:sz="4" w:space="0" w:color="auto"/>
              <w:right w:val="single" w:sz="4" w:space="0" w:color="auto"/>
            </w:tcBorders>
            <w:vAlign w:val="center"/>
          </w:tcPr>
          <w:p w14:paraId="31465D27" w14:textId="739E7EDB" w:rsidR="008514C4" w:rsidRPr="00417A59" w:rsidRDefault="008514C4" w:rsidP="008514C4">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8514C4" w:rsidRPr="002120F3" w14:paraId="6807E5FE" w14:textId="73706041" w:rsidTr="008514C4">
        <w:trPr>
          <w:jc w:val="center"/>
        </w:trPr>
        <w:tc>
          <w:tcPr>
            <w:tcW w:w="2089" w:type="pct"/>
            <w:vMerge/>
            <w:tcBorders>
              <w:left w:val="single" w:sz="4" w:space="0" w:color="auto"/>
              <w:right w:val="single" w:sz="4" w:space="0" w:color="auto"/>
            </w:tcBorders>
          </w:tcPr>
          <w:p w14:paraId="6DB1FBBD" w14:textId="77777777" w:rsidR="008514C4" w:rsidRPr="00417A59" w:rsidRDefault="008514C4" w:rsidP="008514C4">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601385FB" w14:textId="610BA5A9" w:rsidR="008514C4" w:rsidRPr="00417A59" w:rsidRDefault="008514C4" w:rsidP="008514C4">
            <w:pPr>
              <w:pStyle w:val="Web"/>
              <w:snapToGrid w:val="0"/>
              <w:spacing w:beforeAutospacing="0" w:afterAutospacing="0"/>
              <w:ind w:left="284"/>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傳播研究方法</w:t>
            </w:r>
            <w:r w:rsidRPr="00417A59">
              <w:rPr>
                <w:rFonts w:ascii="Times New Roman" w:eastAsia="標楷體" w:hAnsi="Times New Roman" w:cs="Times New Roman"/>
                <w:spacing w:val="15"/>
                <w:sz w:val="26"/>
                <w:szCs w:val="26"/>
              </w:rPr>
              <w:br/>
            </w:r>
            <w:r w:rsidRPr="00417A59">
              <w:rPr>
                <w:rFonts w:ascii="Times New Roman" w:eastAsia="標楷體" w:hAnsi="Times New Roman" w:cs="Times New Roman"/>
                <w:spacing w:val="15"/>
                <w:kern w:val="2"/>
                <w:sz w:val="26"/>
                <w:szCs w:val="26"/>
                <w:shd w:val="clear" w:color="auto" w:fill="FFFFFF"/>
              </w:rPr>
              <w:t>Research Methods in Communication</w:t>
            </w:r>
          </w:p>
        </w:tc>
        <w:tc>
          <w:tcPr>
            <w:tcW w:w="488" w:type="pct"/>
            <w:tcBorders>
              <w:top w:val="single" w:sz="4" w:space="0" w:color="auto"/>
              <w:left w:val="single" w:sz="4" w:space="0" w:color="auto"/>
              <w:bottom w:val="single" w:sz="4" w:space="0" w:color="auto"/>
              <w:right w:val="single" w:sz="4" w:space="0" w:color="auto"/>
            </w:tcBorders>
            <w:vAlign w:val="center"/>
          </w:tcPr>
          <w:p w14:paraId="461C5F2F" w14:textId="08AEB470" w:rsidR="008514C4" w:rsidRPr="00417A59" w:rsidRDefault="008514C4" w:rsidP="008514C4">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必</w:t>
            </w:r>
            <w:r w:rsidRPr="00417A59">
              <w:rPr>
                <w:rFonts w:ascii="Times New Roman" w:eastAsia="標楷體" w:hAnsi="Times New Roman" w:cs="Times New Roman"/>
                <w:spacing w:val="15"/>
                <w:sz w:val="26"/>
                <w:szCs w:val="26"/>
              </w:rPr>
              <w:t>/R</w:t>
            </w:r>
          </w:p>
        </w:tc>
        <w:tc>
          <w:tcPr>
            <w:tcW w:w="398" w:type="pct"/>
            <w:tcBorders>
              <w:top w:val="single" w:sz="4" w:space="0" w:color="auto"/>
              <w:left w:val="single" w:sz="4" w:space="0" w:color="auto"/>
              <w:bottom w:val="single" w:sz="4" w:space="0" w:color="auto"/>
              <w:right w:val="single" w:sz="4" w:space="0" w:color="auto"/>
            </w:tcBorders>
            <w:vAlign w:val="center"/>
          </w:tcPr>
          <w:p w14:paraId="39299B92" w14:textId="6DFE3464" w:rsidR="008514C4" w:rsidRPr="00417A59" w:rsidRDefault="008514C4" w:rsidP="008514C4">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417A59" w:rsidRPr="002120F3" w14:paraId="09CF88D0" w14:textId="0C41F08E" w:rsidTr="008514C4">
        <w:trPr>
          <w:jc w:val="center"/>
        </w:trPr>
        <w:tc>
          <w:tcPr>
            <w:tcW w:w="2089" w:type="pct"/>
            <w:vMerge/>
            <w:tcBorders>
              <w:left w:val="single" w:sz="4" w:space="0" w:color="auto"/>
              <w:right w:val="single" w:sz="4" w:space="0" w:color="auto"/>
            </w:tcBorders>
          </w:tcPr>
          <w:p w14:paraId="07A78A2F" w14:textId="77777777" w:rsidR="00632730" w:rsidRPr="00417A59" w:rsidRDefault="00632730"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416CE665" w14:textId="51FE2B95" w:rsidR="00632730" w:rsidRPr="008514C4" w:rsidRDefault="008514C4" w:rsidP="008514C4">
            <w:pPr>
              <w:pStyle w:val="Web"/>
              <w:snapToGrid w:val="0"/>
              <w:spacing w:beforeAutospacing="0" w:afterAutospacing="0" w:line="360" w:lineRule="exact"/>
              <w:ind w:left="284"/>
              <w:rPr>
                <w:rFonts w:ascii="Times New Roman" w:eastAsia="標楷體" w:hAnsi="Times New Roman" w:cs="Times New Roman"/>
                <w:spacing w:val="15"/>
                <w:sz w:val="26"/>
                <w:szCs w:val="26"/>
              </w:rPr>
            </w:pPr>
            <w:r w:rsidRPr="002E2242">
              <w:rPr>
                <w:rFonts w:ascii="Times New Roman" w:eastAsia="標楷體" w:hAnsi="Times New Roman" w:cs="Times New Roman"/>
                <w:spacing w:val="15"/>
                <w:sz w:val="26"/>
                <w:szCs w:val="26"/>
              </w:rPr>
              <w:t>傳播統計</w:t>
            </w:r>
            <w:r w:rsidRPr="002E2242">
              <w:rPr>
                <w:rFonts w:ascii="Times New Roman" w:eastAsia="標楷體" w:hAnsi="Times New Roman" w:cs="Times New Roman"/>
                <w:spacing w:val="15"/>
                <w:sz w:val="26"/>
                <w:szCs w:val="26"/>
              </w:rPr>
              <w:br/>
            </w:r>
            <w:r w:rsidRPr="002E2242">
              <w:rPr>
                <w:rFonts w:ascii="Times New Roman" w:eastAsia="標楷體" w:hAnsi="Times New Roman" w:cs="Times New Roman"/>
                <w:spacing w:val="15"/>
                <w:sz w:val="26"/>
                <w:szCs w:val="26"/>
                <w:shd w:val="clear" w:color="auto" w:fill="FFFFFF"/>
              </w:rPr>
              <w:t>Communication Statistics</w:t>
            </w:r>
          </w:p>
        </w:tc>
        <w:tc>
          <w:tcPr>
            <w:tcW w:w="488" w:type="pct"/>
            <w:tcBorders>
              <w:top w:val="single" w:sz="4" w:space="0" w:color="auto"/>
              <w:left w:val="single" w:sz="4" w:space="0" w:color="auto"/>
              <w:bottom w:val="single" w:sz="4" w:space="0" w:color="auto"/>
              <w:right w:val="single" w:sz="4" w:space="0" w:color="auto"/>
            </w:tcBorders>
            <w:vAlign w:val="center"/>
          </w:tcPr>
          <w:p w14:paraId="4432931D" w14:textId="2AFEF007" w:rsidR="00632730" w:rsidRPr="00417A59" w:rsidRDefault="008514C4"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58B63A1F" w14:textId="51268A89" w:rsidR="00632730"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417A59" w:rsidRPr="002120F3" w14:paraId="14D0792D" w14:textId="61E09C7D" w:rsidTr="008514C4">
        <w:trPr>
          <w:jc w:val="center"/>
        </w:trPr>
        <w:tc>
          <w:tcPr>
            <w:tcW w:w="2089" w:type="pct"/>
            <w:vMerge/>
            <w:tcBorders>
              <w:left w:val="single" w:sz="4" w:space="0" w:color="auto"/>
              <w:right w:val="single" w:sz="4" w:space="0" w:color="auto"/>
            </w:tcBorders>
          </w:tcPr>
          <w:p w14:paraId="545959B8" w14:textId="77777777" w:rsidR="00632730" w:rsidRPr="00417A59" w:rsidRDefault="00632730"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02D3DCF6" w14:textId="057C8C60" w:rsidR="00632730" w:rsidRPr="00417A59" w:rsidRDefault="008514C4" w:rsidP="008514C4">
            <w:pPr>
              <w:pStyle w:val="Web"/>
              <w:snapToGrid w:val="0"/>
              <w:spacing w:beforeAutospacing="0" w:afterAutospacing="0" w:line="360" w:lineRule="exact"/>
              <w:ind w:left="284"/>
              <w:rPr>
                <w:rFonts w:ascii="Times New Roman" w:eastAsia="標楷體" w:hAnsi="Times New Roman" w:cs="Times New Roman"/>
                <w:spacing w:val="15"/>
                <w:sz w:val="26"/>
                <w:szCs w:val="26"/>
              </w:rPr>
            </w:pPr>
            <w:proofErr w:type="gramStart"/>
            <w:r w:rsidRPr="002E2242">
              <w:rPr>
                <w:rFonts w:ascii="Times New Roman" w:eastAsia="標楷體" w:hAnsi="Times New Roman" w:cs="Times New Roman"/>
                <w:spacing w:val="15"/>
                <w:sz w:val="26"/>
                <w:szCs w:val="26"/>
              </w:rPr>
              <w:t>語藝理論</w:t>
            </w:r>
            <w:proofErr w:type="gramEnd"/>
            <w:r w:rsidRPr="002E2242">
              <w:rPr>
                <w:rFonts w:ascii="Times New Roman" w:eastAsia="標楷體" w:hAnsi="Times New Roman" w:cs="Times New Roman"/>
                <w:spacing w:val="15"/>
                <w:sz w:val="26"/>
                <w:szCs w:val="26"/>
              </w:rPr>
              <w:t>與批評方法</w:t>
            </w:r>
            <w:r w:rsidRPr="002E2242">
              <w:rPr>
                <w:rFonts w:ascii="Times New Roman" w:eastAsia="標楷體" w:hAnsi="Times New Roman" w:cs="Times New Roman"/>
                <w:spacing w:val="15"/>
                <w:sz w:val="26"/>
                <w:szCs w:val="26"/>
              </w:rPr>
              <w:br/>
            </w:r>
            <w:r w:rsidRPr="002E2242">
              <w:rPr>
                <w:rFonts w:ascii="Times New Roman" w:eastAsia="標楷體" w:hAnsi="Times New Roman" w:cs="Times New Roman"/>
                <w:spacing w:val="15"/>
                <w:sz w:val="26"/>
                <w:szCs w:val="26"/>
                <w:shd w:val="clear" w:color="auto" w:fill="FFFFFF"/>
              </w:rPr>
              <w:t>Rhetorical Theory and Criticism</w:t>
            </w:r>
          </w:p>
        </w:tc>
        <w:tc>
          <w:tcPr>
            <w:tcW w:w="488" w:type="pct"/>
            <w:tcBorders>
              <w:top w:val="single" w:sz="4" w:space="0" w:color="auto"/>
              <w:left w:val="single" w:sz="4" w:space="0" w:color="auto"/>
              <w:bottom w:val="single" w:sz="4" w:space="0" w:color="auto"/>
              <w:right w:val="single" w:sz="4" w:space="0" w:color="auto"/>
            </w:tcBorders>
            <w:vAlign w:val="center"/>
          </w:tcPr>
          <w:p w14:paraId="0A22EAA8" w14:textId="13FCBC03" w:rsidR="00632730"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0E05077" w14:textId="4E9D77B2" w:rsidR="00632730"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417A59" w:rsidRPr="002120F3" w14:paraId="4777FE33" w14:textId="387B8BAB" w:rsidTr="008514C4">
        <w:trPr>
          <w:jc w:val="center"/>
        </w:trPr>
        <w:tc>
          <w:tcPr>
            <w:tcW w:w="2089" w:type="pct"/>
            <w:vMerge/>
            <w:tcBorders>
              <w:left w:val="single" w:sz="4" w:space="0" w:color="auto"/>
              <w:bottom w:val="single" w:sz="4" w:space="0" w:color="auto"/>
              <w:right w:val="single" w:sz="4" w:space="0" w:color="auto"/>
            </w:tcBorders>
          </w:tcPr>
          <w:p w14:paraId="6BFCFA3C" w14:textId="77777777" w:rsidR="00632730" w:rsidRPr="00417A59" w:rsidRDefault="00632730"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6318BF83" w14:textId="1E306498" w:rsidR="00632730" w:rsidRPr="00417A59" w:rsidRDefault="008514C4" w:rsidP="002120F3">
            <w:pPr>
              <w:pStyle w:val="Web"/>
              <w:snapToGrid w:val="0"/>
              <w:spacing w:beforeAutospacing="0" w:afterAutospacing="0"/>
              <w:ind w:left="284"/>
              <w:rPr>
                <w:rFonts w:ascii="Times New Roman" w:eastAsia="標楷體" w:hAnsi="Times New Roman" w:cs="Times New Roman"/>
                <w:spacing w:val="15"/>
                <w:sz w:val="26"/>
                <w:szCs w:val="26"/>
              </w:rPr>
            </w:pPr>
            <w:r w:rsidRPr="002E2242">
              <w:rPr>
                <w:rFonts w:ascii="Times New Roman" w:eastAsia="標楷體" w:hAnsi="Times New Roman" w:cs="Times New Roman"/>
                <w:spacing w:val="15"/>
                <w:sz w:val="26"/>
                <w:szCs w:val="26"/>
              </w:rPr>
              <w:t>社會調查法</w:t>
            </w:r>
            <w:r w:rsidRPr="002E2242">
              <w:rPr>
                <w:rFonts w:ascii="Times New Roman" w:eastAsia="標楷體" w:hAnsi="Times New Roman" w:cs="Times New Roman"/>
                <w:spacing w:val="15"/>
                <w:sz w:val="26"/>
                <w:szCs w:val="26"/>
              </w:rPr>
              <w:br/>
            </w:r>
            <w:r w:rsidRPr="002E2242">
              <w:rPr>
                <w:rFonts w:ascii="Times New Roman" w:eastAsia="標楷體" w:hAnsi="Times New Roman" w:cs="Times New Roman"/>
                <w:spacing w:val="15"/>
                <w:sz w:val="26"/>
                <w:szCs w:val="26"/>
                <w:shd w:val="clear" w:color="auto" w:fill="FFFFFF"/>
              </w:rPr>
              <w:t>Survey Methodology</w:t>
            </w:r>
          </w:p>
        </w:tc>
        <w:tc>
          <w:tcPr>
            <w:tcW w:w="488" w:type="pct"/>
            <w:tcBorders>
              <w:top w:val="single" w:sz="4" w:space="0" w:color="auto"/>
              <w:left w:val="single" w:sz="4" w:space="0" w:color="auto"/>
              <w:bottom w:val="single" w:sz="4" w:space="0" w:color="auto"/>
              <w:right w:val="single" w:sz="4" w:space="0" w:color="auto"/>
            </w:tcBorders>
            <w:vAlign w:val="center"/>
          </w:tcPr>
          <w:p w14:paraId="6C1D0691" w14:textId="1E314A25" w:rsidR="00632730"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76A9FFED" w14:textId="0A05BDE9" w:rsidR="00632730"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1A4DDE07" w14:textId="72CC2679" w:rsidTr="008514C4">
        <w:trPr>
          <w:jc w:val="center"/>
        </w:trPr>
        <w:tc>
          <w:tcPr>
            <w:tcW w:w="2089" w:type="pct"/>
            <w:vMerge w:val="restart"/>
            <w:tcBorders>
              <w:top w:val="single" w:sz="4" w:space="0" w:color="auto"/>
              <w:left w:val="single" w:sz="4" w:space="0" w:color="auto"/>
              <w:right w:val="single" w:sz="4" w:space="0" w:color="auto"/>
            </w:tcBorders>
            <w:hideMark/>
          </w:tcPr>
          <w:p w14:paraId="65D063FC" w14:textId="79920DDC" w:rsidR="006E38EE" w:rsidRPr="002E2242" w:rsidRDefault="006E38EE" w:rsidP="006E38EE">
            <w:pPr>
              <w:snapToGrid w:val="0"/>
              <w:spacing w:line="360" w:lineRule="exact"/>
              <w:jc w:val="both"/>
              <w:rPr>
                <w:rFonts w:ascii="Times New Roman" w:eastAsia="標楷體" w:hAnsi="Times New Roman" w:cs="Times New Roman"/>
                <w:b/>
                <w:sz w:val="26"/>
                <w:szCs w:val="26"/>
              </w:rPr>
            </w:pPr>
            <w:r>
              <w:rPr>
                <w:rFonts w:ascii="Times New Roman" w:eastAsia="標楷體" w:hAnsi="Times New Roman" w:cs="Times New Roman" w:hint="eastAsia"/>
                <w:b/>
                <w:sz w:val="26"/>
                <w:szCs w:val="26"/>
              </w:rPr>
              <w:t>二、</w:t>
            </w:r>
            <w:r w:rsidRPr="002E2242">
              <w:rPr>
                <w:rFonts w:ascii="Times New Roman" w:eastAsia="標楷體" w:hAnsi="Times New Roman" w:cs="Times New Roman"/>
                <w:b/>
                <w:sz w:val="26"/>
                <w:szCs w:val="26"/>
              </w:rPr>
              <w:t>媒體、公關與行銷</w:t>
            </w:r>
            <w:r w:rsidRPr="002E2242">
              <w:rPr>
                <w:rFonts w:ascii="Times New Roman" w:eastAsia="標楷體" w:hAnsi="Times New Roman" w:cs="Times New Roman"/>
                <w:b/>
                <w:sz w:val="26"/>
                <w:szCs w:val="26"/>
              </w:rPr>
              <w:br/>
            </w:r>
            <w:r w:rsidRPr="002E2242">
              <w:rPr>
                <w:rFonts w:ascii="Times New Roman" w:eastAsia="標楷體" w:hAnsi="Times New Roman" w:cs="Times New Roman"/>
                <w:sz w:val="26"/>
                <w:szCs w:val="26"/>
                <w:shd w:val="clear" w:color="auto" w:fill="FFFFFF"/>
              </w:rPr>
              <w:t>Media Public Relations and Marketing</w:t>
            </w:r>
          </w:p>
          <w:p w14:paraId="0698A3D3" w14:textId="77777777" w:rsidR="006E38EE" w:rsidRPr="002E2242" w:rsidRDefault="006E38EE" w:rsidP="006E38EE">
            <w:pPr>
              <w:snapToGrid w:val="0"/>
              <w:spacing w:line="360" w:lineRule="exact"/>
              <w:jc w:val="both"/>
              <w:rPr>
                <w:rFonts w:ascii="Times New Roman" w:eastAsia="標楷體" w:hAnsi="Times New Roman" w:cs="Times New Roman"/>
                <w:bCs/>
                <w:sz w:val="26"/>
                <w:szCs w:val="26"/>
              </w:rPr>
            </w:pPr>
            <w:r w:rsidRPr="002E2242">
              <w:rPr>
                <w:rFonts w:ascii="Times New Roman" w:eastAsia="標楷體" w:hAnsi="Times New Roman" w:cs="Times New Roman"/>
                <w:bCs/>
                <w:sz w:val="26"/>
                <w:szCs w:val="26"/>
              </w:rPr>
              <w:t>課程聚焦在社群媒體衝擊下，數位行銷、輿論分析，以及產業公關與危機處理的策略。培養學生在變化快速的媒體環境中，具有批判性的思辨能力，以及處理跨領域議題的能力。</w:t>
            </w:r>
          </w:p>
          <w:p w14:paraId="5BD4AD69" w14:textId="28D190FF" w:rsidR="000D4D21" w:rsidRPr="00417A59" w:rsidRDefault="006E38EE" w:rsidP="006E38EE">
            <w:pPr>
              <w:widowControl/>
              <w:shd w:val="clear" w:color="auto" w:fill="FFFFFF"/>
              <w:snapToGrid w:val="0"/>
              <w:rPr>
                <w:rFonts w:ascii="Times New Roman" w:eastAsia="標楷體" w:hAnsi="Times New Roman" w:cs="Times New Roman"/>
                <w:sz w:val="26"/>
                <w:szCs w:val="26"/>
              </w:rPr>
            </w:pPr>
            <w:r w:rsidRPr="002E2242">
              <w:rPr>
                <w:rFonts w:ascii="Times New Roman" w:eastAsia="標楷體" w:hAnsi="Times New Roman" w:cs="Times New Roman"/>
                <w:sz w:val="26"/>
                <w:szCs w:val="26"/>
                <w:shd w:val="clear" w:color="auto" w:fill="FFFFFF"/>
              </w:rPr>
              <w:t>These courses focus on the impact of social media, digital marketing, public opinion analysis, as well as strategies for industry public relations and crisis management. It aims to cultivate students' critical thinking skills and their abilities to address interdisciplinary issues in the rapidly changing media environment.  </w:t>
            </w:r>
          </w:p>
        </w:tc>
        <w:tc>
          <w:tcPr>
            <w:tcW w:w="2024" w:type="pct"/>
            <w:tcBorders>
              <w:top w:val="single" w:sz="4" w:space="0" w:color="auto"/>
              <w:left w:val="single" w:sz="4" w:space="0" w:color="auto"/>
              <w:bottom w:val="single" w:sz="4" w:space="0" w:color="auto"/>
              <w:right w:val="single" w:sz="4" w:space="0" w:color="auto"/>
            </w:tcBorders>
            <w:hideMark/>
          </w:tcPr>
          <w:p w14:paraId="6A8F6621" w14:textId="4B90F5E1" w:rsidR="000D4D21" w:rsidRPr="00417A59" w:rsidRDefault="00B7361E" w:rsidP="002120F3">
            <w:pPr>
              <w:pStyle w:val="Web"/>
              <w:snapToGrid w:val="0"/>
              <w:spacing w:beforeAutospacing="0" w:afterAutospacing="0"/>
              <w:ind w:left="284"/>
              <w:rPr>
                <w:rFonts w:ascii="Times New Roman" w:eastAsia="標楷體" w:hAnsi="Times New Roman" w:cs="Times New Roman"/>
                <w:spacing w:val="15"/>
                <w:sz w:val="26"/>
                <w:szCs w:val="26"/>
              </w:rPr>
            </w:pPr>
            <w:r w:rsidRPr="002E2242">
              <w:rPr>
                <w:rFonts w:ascii="Times New Roman" w:eastAsia="標楷體" w:hAnsi="Times New Roman" w:cs="Times New Roman"/>
                <w:spacing w:val="15"/>
                <w:sz w:val="26"/>
                <w:szCs w:val="26"/>
              </w:rPr>
              <w:t>公共關係與危機傳播專題</w:t>
            </w:r>
            <w:r w:rsidRPr="002E2242">
              <w:rPr>
                <w:rFonts w:ascii="Times New Roman" w:eastAsia="標楷體" w:hAnsi="Times New Roman" w:cs="Times New Roman"/>
                <w:spacing w:val="15"/>
                <w:sz w:val="26"/>
                <w:szCs w:val="26"/>
              </w:rPr>
              <w:br/>
            </w:r>
            <w:r w:rsidRPr="002E2242">
              <w:rPr>
                <w:rFonts w:ascii="Times New Roman" w:eastAsia="標楷體" w:hAnsi="Times New Roman" w:cs="Times New Roman"/>
                <w:spacing w:val="15"/>
                <w:sz w:val="26"/>
                <w:szCs w:val="26"/>
                <w:shd w:val="clear" w:color="auto" w:fill="FFFFFF"/>
              </w:rPr>
              <w:t>Seminar in Public Relations and Crisis Communication</w:t>
            </w:r>
            <w:r w:rsidRPr="00417A59">
              <w:rPr>
                <w:rFonts w:ascii="Times New Roman" w:eastAsia="標楷體" w:hAnsi="Times New Roman" w:cs="Times New Roman"/>
                <w:spacing w:val="15"/>
                <w:sz w:val="26"/>
                <w:szCs w:val="26"/>
              </w:rPr>
              <w:t xml:space="preserve"> </w:t>
            </w:r>
          </w:p>
        </w:tc>
        <w:tc>
          <w:tcPr>
            <w:tcW w:w="488" w:type="pct"/>
            <w:tcBorders>
              <w:top w:val="single" w:sz="4" w:space="0" w:color="auto"/>
              <w:left w:val="single" w:sz="4" w:space="0" w:color="auto"/>
              <w:bottom w:val="single" w:sz="4" w:space="0" w:color="auto"/>
              <w:right w:val="single" w:sz="4" w:space="0" w:color="auto"/>
            </w:tcBorders>
            <w:vAlign w:val="center"/>
          </w:tcPr>
          <w:p w14:paraId="63A38AE7" w14:textId="63F629E8"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1CECE812" w14:textId="195349BF"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3864B04E" w14:textId="77777777" w:rsidTr="008514C4">
        <w:trPr>
          <w:jc w:val="center"/>
        </w:trPr>
        <w:tc>
          <w:tcPr>
            <w:tcW w:w="2089" w:type="pct"/>
            <w:vMerge/>
            <w:tcBorders>
              <w:left w:val="single" w:sz="4" w:space="0" w:color="auto"/>
              <w:right w:val="single" w:sz="4" w:space="0" w:color="auto"/>
            </w:tcBorders>
          </w:tcPr>
          <w:p w14:paraId="018253F6" w14:textId="77777777" w:rsidR="000D4D21" w:rsidRPr="00417A59" w:rsidRDefault="000D4D21"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7FDBB272" w14:textId="56CCDACF" w:rsidR="000D4D21" w:rsidRPr="00417A59" w:rsidRDefault="00B7361E" w:rsidP="00B7361E">
            <w:pPr>
              <w:pStyle w:val="Web"/>
              <w:snapToGrid w:val="0"/>
              <w:spacing w:beforeAutospacing="0" w:afterAutospacing="0" w:line="360" w:lineRule="exact"/>
              <w:ind w:left="284"/>
              <w:rPr>
                <w:rFonts w:ascii="Times New Roman" w:eastAsia="標楷體" w:hAnsi="Times New Roman" w:cs="Times New Roman"/>
                <w:spacing w:val="15"/>
                <w:sz w:val="26"/>
                <w:szCs w:val="26"/>
              </w:rPr>
            </w:pPr>
            <w:r w:rsidRPr="002E2242">
              <w:rPr>
                <w:rFonts w:ascii="Times New Roman" w:eastAsia="標楷體" w:hAnsi="Times New Roman" w:cs="Times New Roman"/>
                <w:spacing w:val="15"/>
                <w:sz w:val="26"/>
                <w:szCs w:val="26"/>
              </w:rPr>
              <w:t>民意、市場調查與大數據分析</w:t>
            </w:r>
            <w:r w:rsidRPr="002E2242">
              <w:rPr>
                <w:rFonts w:ascii="Times New Roman" w:eastAsia="標楷體" w:hAnsi="Times New Roman" w:cs="Times New Roman"/>
                <w:spacing w:val="15"/>
                <w:sz w:val="26"/>
                <w:szCs w:val="26"/>
              </w:rPr>
              <w:br/>
            </w:r>
            <w:r w:rsidRPr="002E2242">
              <w:rPr>
                <w:rFonts w:ascii="Times New Roman" w:eastAsia="標楷體" w:hAnsi="Times New Roman" w:cs="Times New Roman"/>
                <w:spacing w:val="15"/>
                <w:sz w:val="26"/>
                <w:szCs w:val="26"/>
                <w:shd w:val="clear" w:color="auto" w:fill="FFFFFF"/>
              </w:rPr>
              <w:t>Public Opinion &amp; Marketing Survey and Big Data Analysis</w:t>
            </w:r>
          </w:p>
        </w:tc>
        <w:tc>
          <w:tcPr>
            <w:tcW w:w="488" w:type="pct"/>
            <w:tcBorders>
              <w:top w:val="single" w:sz="4" w:space="0" w:color="auto"/>
              <w:left w:val="single" w:sz="4" w:space="0" w:color="auto"/>
              <w:bottom w:val="single" w:sz="4" w:space="0" w:color="auto"/>
              <w:right w:val="single" w:sz="4" w:space="0" w:color="auto"/>
            </w:tcBorders>
            <w:vAlign w:val="center"/>
          </w:tcPr>
          <w:p w14:paraId="2A59B474" w14:textId="75B29985"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4E6CA0E1" w14:textId="2B40DD69"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03BF60FB" w14:textId="77777777" w:rsidTr="008514C4">
        <w:trPr>
          <w:jc w:val="center"/>
        </w:trPr>
        <w:tc>
          <w:tcPr>
            <w:tcW w:w="2089" w:type="pct"/>
            <w:vMerge/>
            <w:tcBorders>
              <w:left w:val="single" w:sz="4" w:space="0" w:color="auto"/>
              <w:right w:val="single" w:sz="4" w:space="0" w:color="auto"/>
            </w:tcBorders>
          </w:tcPr>
          <w:p w14:paraId="3502A3A9" w14:textId="77777777" w:rsidR="000D4D21" w:rsidRPr="00417A59" w:rsidRDefault="000D4D21"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414D644F" w14:textId="7EA19697" w:rsidR="000D4D21" w:rsidRPr="00B7361E" w:rsidRDefault="00B7361E" w:rsidP="00B7361E">
            <w:pPr>
              <w:pStyle w:val="Web"/>
              <w:snapToGrid w:val="0"/>
              <w:spacing w:beforeAutospacing="0" w:afterAutospacing="0" w:line="360" w:lineRule="exact"/>
              <w:ind w:left="284"/>
              <w:rPr>
                <w:rFonts w:ascii="Times New Roman" w:eastAsia="標楷體" w:hAnsi="Times New Roman" w:cs="Times New Roman"/>
                <w:spacing w:val="15"/>
                <w:sz w:val="26"/>
                <w:szCs w:val="26"/>
              </w:rPr>
            </w:pPr>
            <w:r w:rsidRPr="002E2242">
              <w:rPr>
                <w:rFonts w:ascii="Times New Roman" w:eastAsia="標楷體" w:hAnsi="Times New Roman" w:cs="Times New Roman"/>
                <w:spacing w:val="15"/>
                <w:sz w:val="26"/>
                <w:szCs w:val="26"/>
              </w:rPr>
              <w:t>健康傳播與風險溝通</w:t>
            </w:r>
            <w:r w:rsidRPr="002E2242">
              <w:rPr>
                <w:rFonts w:ascii="Times New Roman" w:eastAsia="標楷體" w:hAnsi="Times New Roman" w:cs="Times New Roman"/>
                <w:spacing w:val="15"/>
                <w:sz w:val="26"/>
                <w:szCs w:val="26"/>
              </w:rPr>
              <w:br/>
            </w:r>
            <w:r w:rsidRPr="002E2242">
              <w:rPr>
                <w:rFonts w:ascii="Times New Roman" w:eastAsia="標楷體" w:hAnsi="Times New Roman" w:cs="Times New Roman"/>
                <w:spacing w:val="15"/>
                <w:sz w:val="26"/>
                <w:szCs w:val="26"/>
                <w:shd w:val="clear" w:color="auto" w:fill="FFFFFF"/>
              </w:rPr>
              <w:t>Seminar on Health Communication and Risk Communication</w:t>
            </w:r>
          </w:p>
        </w:tc>
        <w:tc>
          <w:tcPr>
            <w:tcW w:w="488" w:type="pct"/>
            <w:tcBorders>
              <w:top w:val="single" w:sz="4" w:space="0" w:color="auto"/>
              <w:left w:val="single" w:sz="4" w:space="0" w:color="auto"/>
              <w:bottom w:val="single" w:sz="4" w:space="0" w:color="auto"/>
              <w:right w:val="single" w:sz="4" w:space="0" w:color="auto"/>
            </w:tcBorders>
            <w:vAlign w:val="center"/>
          </w:tcPr>
          <w:p w14:paraId="510E0357" w14:textId="5FB88743"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21A2F5E0" w14:textId="727AC162"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1BB0CB9F" w14:textId="77777777" w:rsidTr="008514C4">
        <w:trPr>
          <w:jc w:val="center"/>
        </w:trPr>
        <w:tc>
          <w:tcPr>
            <w:tcW w:w="2089" w:type="pct"/>
            <w:vMerge/>
            <w:tcBorders>
              <w:left w:val="single" w:sz="4" w:space="0" w:color="auto"/>
              <w:right w:val="single" w:sz="4" w:space="0" w:color="auto"/>
            </w:tcBorders>
          </w:tcPr>
          <w:p w14:paraId="478A17B3" w14:textId="77777777" w:rsidR="000D4D21" w:rsidRPr="00417A59" w:rsidRDefault="000D4D21"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17BBFF41" w14:textId="25BEF373" w:rsidR="000D4D21" w:rsidRPr="00417A59" w:rsidRDefault="00B7361E" w:rsidP="00B7361E">
            <w:pPr>
              <w:pStyle w:val="Web"/>
              <w:snapToGrid w:val="0"/>
              <w:spacing w:beforeAutospacing="0" w:afterAutospacing="0" w:line="360" w:lineRule="exact"/>
              <w:ind w:left="284"/>
              <w:rPr>
                <w:rFonts w:ascii="Times New Roman" w:eastAsia="標楷體" w:hAnsi="Times New Roman" w:cs="Times New Roman"/>
                <w:spacing w:val="15"/>
                <w:sz w:val="26"/>
                <w:szCs w:val="26"/>
              </w:rPr>
            </w:pPr>
            <w:r w:rsidRPr="002E2242">
              <w:rPr>
                <w:rFonts w:ascii="Times New Roman" w:eastAsia="標楷體" w:hAnsi="Times New Roman" w:cs="Times New Roman"/>
                <w:spacing w:val="15"/>
                <w:sz w:val="26"/>
                <w:szCs w:val="26"/>
              </w:rPr>
              <w:t>口碑行銷</w:t>
            </w:r>
            <w:r>
              <w:rPr>
                <w:rFonts w:ascii="Times New Roman" w:eastAsia="標楷體" w:hAnsi="Times New Roman" w:cs="Times New Roman"/>
                <w:spacing w:val="15"/>
                <w:sz w:val="26"/>
                <w:szCs w:val="26"/>
              </w:rPr>
              <w:br/>
            </w:r>
          </w:p>
        </w:tc>
        <w:tc>
          <w:tcPr>
            <w:tcW w:w="488" w:type="pct"/>
            <w:tcBorders>
              <w:top w:val="single" w:sz="4" w:space="0" w:color="auto"/>
              <w:left w:val="single" w:sz="4" w:space="0" w:color="auto"/>
              <w:bottom w:val="single" w:sz="4" w:space="0" w:color="auto"/>
              <w:right w:val="single" w:sz="4" w:space="0" w:color="auto"/>
            </w:tcBorders>
            <w:vAlign w:val="center"/>
          </w:tcPr>
          <w:p w14:paraId="223C1032" w14:textId="452A1099"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75460EC0" w14:textId="6A59CE4D"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5F92565C" w14:textId="77777777" w:rsidTr="008514C4">
        <w:trPr>
          <w:jc w:val="center"/>
        </w:trPr>
        <w:tc>
          <w:tcPr>
            <w:tcW w:w="2089" w:type="pct"/>
            <w:vMerge/>
            <w:tcBorders>
              <w:left w:val="single" w:sz="4" w:space="0" w:color="auto"/>
              <w:right w:val="single" w:sz="4" w:space="0" w:color="auto"/>
            </w:tcBorders>
          </w:tcPr>
          <w:p w14:paraId="5B74A93D" w14:textId="77777777" w:rsidR="000D4D21" w:rsidRPr="00417A59" w:rsidRDefault="000D4D21" w:rsidP="002120F3">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258D6759" w14:textId="1DE73324" w:rsidR="000D4D21" w:rsidRPr="00417A59" w:rsidRDefault="00B7361E" w:rsidP="002120F3">
            <w:pPr>
              <w:pStyle w:val="Web"/>
              <w:snapToGrid w:val="0"/>
              <w:spacing w:beforeAutospacing="0" w:afterAutospacing="0"/>
              <w:ind w:left="284"/>
              <w:rPr>
                <w:rFonts w:ascii="Times New Roman" w:eastAsia="標楷體" w:hAnsi="Times New Roman" w:cs="Times New Roman"/>
                <w:spacing w:val="15"/>
                <w:sz w:val="26"/>
                <w:szCs w:val="26"/>
              </w:rPr>
            </w:pPr>
            <w:r w:rsidRPr="002E2242">
              <w:rPr>
                <w:rFonts w:ascii="Times New Roman" w:eastAsia="標楷體" w:hAnsi="Times New Roman" w:cs="Times New Roman"/>
                <w:spacing w:val="15"/>
                <w:sz w:val="26"/>
                <w:szCs w:val="26"/>
              </w:rPr>
              <w:t>新聞策展專題</w:t>
            </w:r>
            <w:r w:rsidRPr="002E2242">
              <w:rPr>
                <w:rFonts w:ascii="Times New Roman" w:eastAsia="標楷體" w:hAnsi="Times New Roman" w:cs="Times New Roman"/>
                <w:spacing w:val="15"/>
                <w:sz w:val="26"/>
                <w:szCs w:val="26"/>
              </w:rPr>
              <w:br/>
            </w:r>
            <w:r w:rsidRPr="002E2242">
              <w:rPr>
                <w:rFonts w:ascii="Times New Roman" w:eastAsia="標楷體" w:hAnsi="Times New Roman" w:cs="Times New Roman"/>
                <w:spacing w:val="15"/>
                <w:sz w:val="26"/>
                <w:szCs w:val="26"/>
                <w:shd w:val="clear" w:color="auto" w:fill="FFFFFF"/>
              </w:rPr>
              <w:t>News Curation</w:t>
            </w:r>
          </w:p>
        </w:tc>
        <w:tc>
          <w:tcPr>
            <w:tcW w:w="488" w:type="pct"/>
            <w:tcBorders>
              <w:top w:val="single" w:sz="4" w:space="0" w:color="auto"/>
              <w:left w:val="single" w:sz="4" w:space="0" w:color="auto"/>
              <w:bottom w:val="single" w:sz="4" w:space="0" w:color="auto"/>
              <w:right w:val="single" w:sz="4" w:space="0" w:color="auto"/>
            </w:tcBorders>
            <w:vAlign w:val="center"/>
          </w:tcPr>
          <w:p w14:paraId="3CC2812C" w14:textId="79CB8FB3" w:rsidR="000D4D21" w:rsidRPr="00417A59" w:rsidRDefault="000D4D21"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CE24589" w14:textId="124C4A00" w:rsidR="000D4D21"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01715723" w14:textId="478FB49C" w:rsidTr="008514C4">
        <w:trPr>
          <w:jc w:val="center"/>
        </w:trPr>
        <w:tc>
          <w:tcPr>
            <w:tcW w:w="2089" w:type="pct"/>
            <w:vMerge w:val="restart"/>
            <w:tcBorders>
              <w:top w:val="single" w:sz="4" w:space="0" w:color="auto"/>
              <w:left w:val="single" w:sz="4" w:space="0" w:color="auto"/>
              <w:right w:val="single" w:sz="4" w:space="0" w:color="auto"/>
            </w:tcBorders>
            <w:hideMark/>
          </w:tcPr>
          <w:p w14:paraId="198DC98C" w14:textId="77777777" w:rsidR="00DA38D8" w:rsidRPr="002E2242" w:rsidRDefault="00DA38D8" w:rsidP="00DA38D8">
            <w:pPr>
              <w:snapToGrid w:val="0"/>
              <w:spacing w:line="360" w:lineRule="exact"/>
              <w:jc w:val="both"/>
              <w:rPr>
                <w:rFonts w:ascii="Times New Roman" w:eastAsia="標楷體" w:hAnsi="Times New Roman" w:cs="Times New Roman"/>
                <w:b/>
                <w:sz w:val="26"/>
                <w:szCs w:val="26"/>
              </w:rPr>
            </w:pPr>
            <w:r w:rsidRPr="002E2242">
              <w:rPr>
                <w:rFonts w:ascii="Times New Roman" w:eastAsia="標楷體" w:hAnsi="Times New Roman" w:cs="Times New Roman"/>
                <w:b/>
                <w:sz w:val="26"/>
                <w:szCs w:val="26"/>
              </w:rPr>
              <w:t>三、媒體與文化研究</w:t>
            </w:r>
            <w:r w:rsidRPr="002E2242">
              <w:rPr>
                <w:rFonts w:ascii="Times New Roman" w:eastAsia="標楷體" w:hAnsi="Times New Roman" w:cs="Times New Roman"/>
                <w:b/>
                <w:sz w:val="26"/>
                <w:szCs w:val="26"/>
              </w:rPr>
              <w:br/>
            </w:r>
            <w:r w:rsidRPr="002E2242">
              <w:rPr>
                <w:rFonts w:ascii="Times New Roman" w:eastAsia="標楷體" w:hAnsi="Times New Roman" w:cs="Times New Roman"/>
                <w:sz w:val="26"/>
                <w:szCs w:val="26"/>
                <w:shd w:val="clear" w:color="auto" w:fill="FFFFFF"/>
              </w:rPr>
              <w:t>Film and Television Cultural Studies</w:t>
            </w:r>
          </w:p>
          <w:p w14:paraId="3F594234" w14:textId="6F79AD30" w:rsidR="008D1E76" w:rsidRPr="00417A59" w:rsidRDefault="00DA38D8" w:rsidP="00DA38D8">
            <w:pPr>
              <w:widowControl/>
              <w:shd w:val="clear" w:color="auto" w:fill="FFFFFF"/>
              <w:snapToGrid w:val="0"/>
              <w:rPr>
                <w:rFonts w:ascii="Times New Roman" w:eastAsia="標楷體" w:hAnsi="Times New Roman" w:cs="Times New Roman"/>
                <w:sz w:val="26"/>
                <w:szCs w:val="26"/>
              </w:rPr>
            </w:pPr>
            <w:r w:rsidRPr="002E2242">
              <w:rPr>
                <w:rFonts w:ascii="Times New Roman" w:eastAsia="標楷體" w:hAnsi="Times New Roman" w:cs="Times New Roman"/>
                <w:bCs/>
                <w:sz w:val="26"/>
                <w:szCs w:val="26"/>
              </w:rPr>
              <w:lastRenderedPageBreak/>
              <w:t>探討影視作品隱含的文化意涵及敘事方法。課程著重在影視中的社會議題、多元認同與創作過程，並學習以批判性的角度分析影視內容。</w:t>
            </w:r>
            <w:r w:rsidRPr="002E2242">
              <w:rPr>
                <w:rFonts w:ascii="Times New Roman" w:eastAsia="標楷體" w:hAnsi="Times New Roman" w:cs="Times New Roman"/>
                <w:bCs/>
                <w:sz w:val="26"/>
                <w:szCs w:val="26"/>
              </w:rPr>
              <w:br/>
            </w:r>
            <w:r w:rsidRPr="002E2242">
              <w:rPr>
                <w:rFonts w:ascii="Times New Roman" w:eastAsia="標楷體" w:hAnsi="Times New Roman" w:cs="Times New Roman"/>
                <w:sz w:val="26"/>
                <w:szCs w:val="26"/>
                <w:shd w:val="clear" w:color="auto" w:fill="FFFFFF"/>
              </w:rPr>
              <w:t>These courses explore the cultural meanings and narrative methods embedded in film and television works. It emphasizes social issues, diverse identities, and creative processes in media, encouraging students to analyze film and television content from a critical perspective.  </w:t>
            </w:r>
          </w:p>
        </w:tc>
        <w:tc>
          <w:tcPr>
            <w:tcW w:w="2024" w:type="pct"/>
            <w:tcBorders>
              <w:top w:val="single" w:sz="4" w:space="0" w:color="auto"/>
              <w:left w:val="single" w:sz="4" w:space="0" w:color="auto"/>
              <w:bottom w:val="single" w:sz="4" w:space="0" w:color="auto"/>
              <w:right w:val="single" w:sz="4" w:space="0" w:color="auto"/>
            </w:tcBorders>
            <w:hideMark/>
          </w:tcPr>
          <w:p w14:paraId="06A84BD1" w14:textId="199D8E32" w:rsidR="008D1E76" w:rsidRPr="00DA38D8" w:rsidRDefault="00DA38D8" w:rsidP="00DA38D8">
            <w:pPr>
              <w:pStyle w:val="Web"/>
              <w:snapToGrid w:val="0"/>
              <w:spacing w:beforeAutospacing="0" w:afterAutospacing="0" w:line="360" w:lineRule="exact"/>
              <w:ind w:left="284"/>
              <w:rPr>
                <w:rFonts w:ascii="Times New Roman" w:eastAsia="標楷體" w:hAnsi="Times New Roman" w:cs="Times New Roman"/>
                <w:spacing w:val="15"/>
                <w:sz w:val="26"/>
                <w:szCs w:val="26"/>
              </w:rPr>
            </w:pPr>
            <w:r w:rsidRPr="002E2242">
              <w:rPr>
                <w:rFonts w:ascii="Times New Roman" w:eastAsia="標楷體" w:hAnsi="Times New Roman" w:cs="Times New Roman"/>
                <w:spacing w:val="15"/>
                <w:sz w:val="26"/>
                <w:szCs w:val="26"/>
              </w:rPr>
              <w:lastRenderedPageBreak/>
              <w:t>多元文化與電影</w:t>
            </w:r>
            <w:r w:rsidRPr="002E2242">
              <w:rPr>
                <w:rFonts w:ascii="Times New Roman" w:eastAsia="標楷體" w:hAnsi="Times New Roman" w:cs="Times New Roman"/>
                <w:spacing w:val="15"/>
                <w:sz w:val="26"/>
                <w:szCs w:val="26"/>
              </w:rPr>
              <w:t>-</w:t>
            </w:r>
            <w:r w:rsidRPr="002E2242">
              <w:rPr>
                <w:rFonts w:ascii="Times New Roman" w:eastAsia="標楷體" w:hAnsi="Times New Roman" w:cs="Times New Roman"/>
                <w:spacing w:val="15"/>
                <w:sz w:val="26"/>
                <w:szCs w:val="26"/>
              </w:rPr>
              <w:t>理論與實務</w:t>
            </w:r>
            <w:r w:rsidRPr="002E2242">
              <w:rPr>
                <w:rFonts w:ascii="Times New Roman" w:eastAsia="標楷體" w:hAnsi="Times New Roman" w:cs="Times New Roman"/>
                <w:spacing w:val="15"/>
                <w:sz w:val="26"/>
                <w:szCs w:val="26"/>
              </w:rPr>
              <w:br/>
            </w:r>
            <w:proofErr w:type="spellStart"/>
            <w:r w:rsidRPr="002E2242">
              <w:rPr>
                <w:rFonts w:ascii="Times New Roman" w:eastAsia="標楷體" w:hAnsi="Times New Roman" w:cs="Times New Roman"/>
                <w:spacing w:val="15"/>
                <w:sz w:val="26"/>
                <w:szCs w:val="26"/>
                <w:shd w:val="clear" w:color="auto" w:fill="FFFFFF"/>
              </w:rPr>
              <w:t>Melticulturalism</w:t>
            </w:r>
            <w:proofErr w:type="spellEnd"/>
            <w:r w:rsidRPr="002E2242">
              <w:rPr>
                <w:rFonts w:ascii="Times New Roman" w:eastAsia="標楷體" w:hAnsi="Times New Roman" w:cs="Times New Roman"/>
                <w:spacing w:val="15"/>
                <w:sz w:val="26"/>
                <w:szCs w:val="26"/>
                <w:shd w:val="clear" w:color="auto" w:fill="FFFFFF"/>
              </w:rPr>
              <w:t xml:space="preserve"> and film-theory and practice</w:t>
            </w:r>
          </w:p>
        </w:tc>
        <w:tc>
          <w:tcPr>
            <w:tcW w:w="488" w:type="pct"/>
            <w:tcBorders>
              <w:top w:val="single" w:sz="4" w:space="0" w:color="auto"/>
              <w:left w:val="single" w:sz="4" w:space="0" w:color="auto"/>
              <w:bottom w:val="single" w:sz="4" w:space="0" w:color="auto"/>
              <w:right w:val="single" w:sz="4" w:space="0" w:color="auto"/>
            </w:tcBorders>
            <w:vAlign w:val="center"/>
          </w:tcPr>
          <w:p w14:paraId="7A54DFDB" w14:textId="34518830"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6F1095BE" w14:textId="5924799B"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4C74ABC4" w14:textId="77777777" w:rsidTr="008514C4">
        <w:trPr>
          <w:jc w:val="center"/>
        </w:trPr>
        <w:tc>
          <w:tcPr>
            <w:tcW w:w="2089" w:type="pct"/>
            <w:vMerge/>
            <w:tcBorders>
              <w:left w:val="single" w:sz="4" w:space="0" w:color="auto"/>
              <w:right w:val="single" w:sz="4" w:space="0" w:color="auto"/>
            </w:tcBorders>
          </w:tcPr>
          <w:p w14:paraId="0058A738"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6413B51B" w14:textId="6C9707DE" w:rsidR="008D1E76" w:rsidRPr="00417A59" w:rsidRDefault="00DA38D8" w:rsidP="00DA38D8">
            <w:pPr>
              <w:pStyle w:val="Web"/>
              <w:snapToGrid w:val="0"/>
              <w:spacing w:beforeAutospacing="0" w:afterAutospacing="0" w:line="360" w:lineRule="exact"/>
              <w:ind w:left="284"/>
              <w:rPr>
                <w:rFonts w:ascii="Times New Roman" w:eastAsia="標楷體" w:hAnsi="Times New Roman" w:cs="Times New Roman"/>
                <w:spacing w:val="15"/>
                <w:sz w:val="26"/>
                <w:szCs w:val="26"/>
              </w:rPr>
            </w:pPr>
            <w:r w:rsidRPr="002E2242">
              <w:rPr>
                <w:rFonts w:ascii="Times New Roman" w:eastAsia="標楷體" w:hAnsi="Times New Roman" w:cs="Times New Roman"/>
                <w:spacing w:val="15"/>
                <w:sz w:val="26"/>
                <w:szCs w:val="26"/>
              </w:rPr>
              <w:t>跨文化電影</w:t>
            </w:r>
            <w:r w:rsidRPr="002E2242">
              <w:rPr>
                <w:rFonts w:ascii="Times New Roman" w:eastAsia="標楷體" w:hAnsi="Times New Roman" w:cs="Times New Roman"/>
                <w:spacing w:val="15"/>
                <w:sz w:val="26"/>
                <w:szCs w:val="26"/>
              </w:rPr>
              <w:br/>
            </w:r>
            <w:r w:rsidRPr="002E2242">
              <w:rPr>
                <w:rFonts w:ascii="Times New Roman" w:eastAsia="標楷體" w:hAnsi="Times New Roman" w:cs="Times New Roman"/>
                <w:spacing w:val="15"/>
                <w:sz w:val="26"/>
                <w:szCs w:val="26"/>
                <w:shd w:val="clear" w:color="auto" w:fill="FFFFFF"/>
              </w:rPr>
              <w:t>Transcultural Cinema</w:t>
            </w:r>
          </w:p>
        </w:tc>
        <w:tc>
          <w:tcPr>
            <w:tcW w:w="488" w:type="pct"/>
            <w:tcBorders>
              <w:top w:val="single" w:sz="4" w:space="0" w:color="auto"/>
              <w:left w:val="single" w:sz="4" w:space="0" w:color="auto"/>
              <w:bottom w:val="single" w:sz="4" w:space="0" w:color="auto"/>
              <w:right w:val="single" w:sz="4" w:space="0" w:color="auto"/>
            </w:tcBorders>
            <w:vAlign w:val="center"/>
          </w:tcPr>
          <w:p w14:paraId="6317BBA1" w14:textId="36E27779"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2085EA27" w14:textId="675A0E17"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22796D52" w14:textId="77777777" w:rsidTr="008514C4">
        <w:trPr>
          <w:jc w:val="center"/>
        </w:trPr>
        <w:tc>
          <w:tcPr>
            <w:tcW w:w="2089" w:type="pct"/>
            <w:vMerge/>
            <w:tcBorders>
              <w:left w:val="single" w:sz="4" w:space="0" w:color="auto"/>
              <w:right w:val="single" w:sz="4" w:space="0" w:color="auto"/>
            </w:tcBorders>
          </w:tcPr>
          <w:p w14:paraId="286A84B5"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1971E6DA" w14:textId="01D45967" w:rsidR="008D1E76" w:rsidRPr="00DA38D8" w:rsidRDefault="00DA38D8" w:rsidP="00DA38D8">
            <w:pPr>
              <w:pStyle w:val="Web"/>
              <w:snapToGrid w:val="0"/>
              <w:spacing w:beforeAutospacing="0" w:afterAutospacing="0" w:line="360" w:lineRule="exact"/>
              <w:ind w:left="284"/>
              <w:rPr>
                <w:rFonts w:ascii="Times New Roman" w:eastAsia="標楷體" w:hAnsi="Times New Roman" w:cs="Times New Roman"/>
                <w:spacing w:val="15"/>
                <w:sz w:val="26"/>
                <w:szCs w:val="26"/>
              </w:rPr>
            </w:pPr>
            <w:r w:rsidRPr="002E2242">
              <w:rPr>
                <w:rFonts w:ascii="Times New Roman" w:eastAsia="標楷體" w:hAnsi="Times New Roman" w:cs="Times New Roman"/>
                <w:spacing w:val="15"/>
                <w:sz w:val="26"/>
                <w:szCs w:val="26"/>
              </w:rPr>
              <w:t>影視與生命敘事研究</w:t>
            </w:r>
            <w:r w:rsidRPr="002E2242">
              <w:rPr>
                <w:rFonts w:ascii="Times New Roman" w:eastAsia="標楷體" w:hAnsi="Times New Roman" w:cs="Times New Roman"/>
                <w:spacing w:val="15"/>
                <w:sz w:val="26"/>
                <w:szCs w:val="26"/>
              </w:rPr>
              <w:br/>
            </w:r>
            <w:r w:rsidRPr="002E2242">
              <w:rPr>
                <w:rFonts w:ascii="Times New Roman" w:eastAsia="標楷體" w:hAnsi="Times New Roman" w:cs="Times New Roman"/>
                <w:spacing w:val="15"/>
                <w:sz w:val="26"/>
                <w:szCs w:val="26"/>
                <w:shd w:val="clear" w:color="auto" w:fill="FFFFFF"/>
              </w:rPr>
              <w:t>Study of Film and Life Narrative</w:t>
            </w:r>
          </w:p>
        </w:tc>
        <w:tc>
          <w:tcPr>
            <w:tcW w:w="488" w:type="pct"/>
            <w:tcBorders>
              <w:top w:val="single" w:sz="4" w:space="0" w:color="auto"/>
              <w:left w:val="single" w:sz="4" w:space="0" w:color="auto"/>
              <w:bottom w:val="single" w:sz="4" w:space="0" w:color="auto"/>
              <w:right w:val="single" w:sz="4" w:space="0" w:color="auto"/>
            </w:tcBorders>
            <w:vAlign w:val="center"/>
          </w:tcPr>
          <w:p w14:paraId="41B1FD88" w14:textId="290E3539"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6458170E" w14:textId="04DB7FF2"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4B9FBDED" w14:textId="77777777" w:rsidTr="008514C4">
        <w:trPr>
          <w:jc w:val="center"/>
        </w:trPr>
        <w:tc>
          <w:tcPr>
            <w:tcW w:w="2089" w:type="pct"/>
            <w:vMerge/>
            <w:tcBorders>
              <w:left w:val="single" w:sz="4" w:space="0" w:color="auto"/>
              <w:right w:val="single" w:sz="4" w:space="0" w:color="auto"/>
            </w:tcBorders>
          </w:tcPr>
          <w:p w14:paraId="345CCF3A"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6786A21C" w14:textId="4BACCAE3" w:rsidR="008D1E76" w:rsidRPr="00417A59" w:rsidRDefault="00DA38D8" w:rsidP="008D1E76">
            <w:pPr>
              <w:pStyle w:val="Web"/>
              <w:snapToGrid w:val="0"/>
              <w:spacing w:beforeAutospacing="0" w:afterAutospacing="0"/>
              <w:ind w:left="284"/>
              <w:rPr>
                <w:rFonts w:ascii="Times New Roman" w:eastAsia="標楷體" w:hAnsi="Times New Roman" w:cs="Times New Roman"/>
                <w:spacing w:val="15"/>
                <w:sz w:val="26"/>
                <w:szCs w:val="26"/>
              </w:rPr>
            </w:pPr>
            <w:r w:rsidRPr="002E2242">
              <w:rPr>
                <w:rFonts w:ascii="Times New Roman" w:eastAsia="標楷體" w:hAnsi="Times New Roman" w:cs="Times New Roman"/>
                <w:spacing w:val="15"/>
                <w:sz w:val="26"/>
                <w:szCs w:val="26"/>
              </w:rPr>
              <w:t>新媒體藝術</w:t>
            </w:r>
            <w:r w:rsidRPr="002E2242">
              <w:rPr>
                <w:rFonts w:ascii="Times New Roman" w:eastAsia="標楷體" w:hAnsi="Times New Roman" w:cs="Times New Roman"/>
                <w:spacing w:val="15"/>
                <w:sz w:val="26"/>
                <w:szCs w:val="26"/>
              </w:rPr>
              <w:br/>
            </w:r>
            <w:r w:rsidRPr="002E2242">
              <w:rPr>
                <w:rFonts w:ascii="Times New Roman" w:eastAsia="標楷體" w:hAnsi="Times New Roman" w:cs="Times New Roman"/>
                <w:spacing w:val="15"/>
                <w:sz w:val="26"/>
                <w:szCs w:val="26"/>
                <w:shd w:val="clear" w:color="auto" w:fill="FFFFFF"/>
              </w:rPr>
              <w:t>New Media Art Appreciation and Practice</w:t>
            </w:r>
          </w:p>
        </w:tc>
        <w:tc>
          <w:tcPr>
            <w:tcW w:w="488" w:type="pct"/>
            <w:tcBorders>
              <w:top w:val="single" w:sz="4" w:space="0" w:color="auto"/>
              <w:left w:val="single" w:sz="4" w:space="0" w:color="auto"/>
              <w:bottom w:val="single" w:sz="4" w:space="0" w:color="auto"/>
              <w:right w:val="single" w:sz="4" w:space="0" w:color="auto"/>
            </w:tcBorders>
            <w:vAlign w:val="center"/>
          </w:tcPr>
          <w:p w14:paraId="3305F54C" w14:textId="211CA480"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6A03862" w14:textId="73C8167E"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3679BDB2" w14:textId="6A4D8864" w:rsidTr="008514C4">
        <w:trPr>
          <w:trHeight w:val="844"/>
          <w:jc w:val="center"/>
        </w:trPr>
        <w:tc>
          <w:tcPr>
            <w:tcW w:w="2089" w:type="pct"/>
            <w:vMerge w:val="restart"/>
            <w:tcBorders>
              <w:top w:val="single" w:sz="4" w:space="0" w:color="auto"/>
              <w:left w:val="single" w:sz="4" w:space="0" w:color="auto"/>
              <w:right w:val="single" w:sz="4" w:space="0" w:color="auto"/>
            </w:tcBorders>
            <w:hideMark/>
          </w:tcPr>
          <w:p w14:paraId="356EDD3B" w14:textId="77777777" w:rsidR="00D13663" w:rsidRPr="002E2242" w:rsidRDefault="00D13663" w:rsidP="00D13663">
            <w:pPr>
              <w:snapToGrid w:val="0"/>
              <w:spacing w:line="360" w:lineRule="exact"/>
              <w:jc w:val="both"/>
              <w:rPr>
                <w:rFonts w:ascii="Times New Roman" w:eastAsia="標楷體" w:hAnsi="Times New Roman" w:cs="Times New Roman"/>
                <w:b/>
                <w:sz w:val="26"/>
                <w:szCs w:val="26"/>
              </w:rPr>
            </w:pPr>
            <w:r w:rsidRPr="002E2242">
              <w:rPr>
                <w:rFonts w:ascii="Times New Roman" w:eastAsia="標楷體" w:hAnsi="Times New Roman" w:cs="Times New Roman"/>
                <w:b/>
                <w:sz w:val="26"/>
                <w:szCs w:val="26"/>
              </w:rPr>
              <w:t>四、媒體產業結構與趨勢</w:t>
            </w:r>
            <w:r w:rsidRPr="002E2242">
              <w:rPr>
                <w:rFonts w:ascii="Times New Roman" w:eastAsia="標楷體" w:hAnsi="Times New Roman" w:cs="Times New Roman"/>
                <w:b/>
                <w:sz w:val="26"/>
                <w:szCs w:val="26"/>
              </w:rPr>
              <w:br/>
            </w:r>
            <w:r w:rsidRPr="002E2242">
              <w:rPr>
                <w:rFonts w:ascii="Times New Roman" w:eastAsia="標楷體" w:hAnsi="Times New Roman" w:cs="Times New Roman"/>
                <w:sz w:val="26"/>
                <w:szCs w:val="26"/>
                <w:shd w:val="clear" w:color="auto" w:fill="FFFFFF"/>
              </w:rPr>
              <w:t>Media Industry Structure and Trends</w:t>
            </w:r>
          </w:p>
          <w:p w14:paraId="53DFB569" w14:textId="7929FC11" w:rsidR="008D1E76" w:rsidRPr="00417A59" w:rsidRDefault="00D13663" w:rsidP="00D13663">
            <w:pPr>
              <w:widowControl/>
              <w:shd w:val="clear" w:color="auto" w:fill="FFFFFF"/>
              <w:snapToGrid w:val="0"/>
              <w:rPr>
                <w:rFonts w:ascii="Times New Roman" w:eastAsia="標楷體" w:hAnsi="Times New Roman" w:cs="Times New Roman"/>
                <w:sz w:val="26"/>
                <w:szCs w:val="26"/>
              </w:rPr>
            </w:pPr>
            <w:r w:rsidRPr="002E2242">
              <w:rPr>
                <w:rFonts w:ascii="Times New Roman" w:eastAsia="標楷體" w:hAnsi="Times New Roman" w:cs="Times New Roman"/>
                <w:bCs/>
                <w:sz w:val="26"/>
                <w:szCs w:val="26"/>
              </w:rPr>
              <w:t>介紹媒體產業發展趨勢與產業結構。分析傳統與新媒體之間的競合關係，以及數位化與科技變革如何影響媒體市場生態和內容產製。</w:t>
            </w:r>
            <w:r w:rsidRPr="002E2242">
              <w:rPr>
                <w:rFonts w:ascii="Times New Roman" w:eastAsia="標楷體" w:hAnsi="Times New Roman" w:cs="Times New Roman"/>
                <w:bCs/>
                <w:sz w:val="26"/>
                <w:szCs w:val="26"/>
              </w:rPr>
              <w:br/>
            </w:r>
            <w:r w:rsidRPr="002E2242">
              <w:rPr>
                <w:rFonts w:ascii="Times New Roman" w:eastAsia="標楷體" w:hAnsi="Times New Roman" w:cs="Times New Roman"/>
                <w:sz w:val="26"/>
                <w:szCs w:val="26"/>
                <w:shd w:val="clear" w:color="auto" w:fill="FFFFFF"/>
              </w:rPr>
              <w:t>These courses introduce the development trends and structural aspects of the media industry. It analyzes the competitive and collaborative</w:t>
            </w:r>
            <w:r w:rsidRPr="002E2242">
              <w:rPr>
                <w:rFonts w:ascii="Times New Roman" w:eastAsia="標楷體" w:hAnsi="Times New Roman" w:cs="Times New Roman" w:hint="eastAsia"/>
                <w:sz w:val="26"/>
                <w:szCs w:val="26"/>
                <w:shd w:val="clear" w:color="auto" w:fill="FFFFFF"/>
              </w:rPr>
              <w:t xml:space="preserve"> </w:t>
            </w:r>
            <w:r w:rsidRPr="002E2242">
              <w:rPr>
                <w:rFonts w:ascii="Times New Roman" w:eastAsia="標楷體" w:hAnsi="Times New Roman" w:cs="Times New Roman"/>
                <w:sz w:val="26"/>
                <w:szCs w:val="26"/>
                <w:shd w:val="clear" w:color="auto" w:fill="FFFFFF"/>
              </w:rPr>
              <w:t>relationships between traditional and new media, as well as how digitalization and technological changes impact the media market ecology and content production.</w:t>
            </w:r>
            <w:r w:rsidR="008D1E76" w:rsidRPr="00417A59">
              <w:rPr>
                <w:rFonts w:ascii="Times New Roman" w:eastAsia="標楷體" w:hAnsi="Times New Roman" w:cs="Times New Roman"/>
                <w:spacing w:val="15"/>
                <w:kern w:val="0"/>
                <w:sz w:val="26"/>
                <w:szCs w:val="26"/>
                <w:shd w:val="clear" w:color="auto" w:fill="FFFFFF"/>
              </w:rPr>
              <w:t>  </w:t>
            </w:r>
          </w:p>
        </w:tc>
        <w:tc>
          <w:tcPr>
            <w:tcW w:w="2024" w:type="pct"/>
            <w:tcBorders>
              <w:top w:val="single" w:sz="4" w:space="0" w:color="auto"/>
              <w:left w:val="single" w:sz="4" w:space="0" w:color="auto"/>
              <w:bottom w:val="single" w:sz="4" w:space="0" w:color="auto"/>
              <w:right w:val="single" w:sz="4" w:space="0" w:color="auto"/>
            </w:tcBorders>
            <w:hideMark/>
          </w:tcPr>
          <w:p w14:paraId="49755CE6" w14:textId="5CC321A7" w:rsidR="008D1E76" w:rsidRPr="00D13663" w:rsidRDefault="00D13663" w:rsidP="00D13663">
            <w:pPr>
              <w:pStyle w:val="Web"/>
              <w:snapToGrid w:val="0"/>
              <w:spacing w:beforeAutospacing="0" w:afterAutospacing="0" w:line="360" w:lineRule="exact"/>
              <w:ind w:left="284"/>
              <w:rPr>
                <w:rFonts w:ascii="Times New Roman" w:eastAsia="標楷體" w:hAnsi="Times New Roman" w:cs="Times New Roman"/>
                <w:spacing w:val="15"/>
                <w:sz w:val="26"/>
                <w:szCs w:val="26"/>
              </w:rPr>
            </w:pPr>
            <w:r w:rsidRPr="002E2242">
              <w:rPr>
                <w:rFonts w:ascii="Times New Roman" w:eastAsia="標楷體" w:hAnsi="Times New Roman" w:cs="Times New Roman"/>
                <w:spacing w:val="15"/>
                <w:sz w:val="26"/>
                <w:szCs w:val="26"/>
              </w:rPr>
              <w:t>文化創意產業與個案研究</w:t>
            </w:r>
            <w:r w:rsidRPr="002E2242">
              <w:rPr>
                <w:rFonts w:ascii="Times New Roman" w:eastAsia="標楷體" w:hAnsi="Times New Roman" w:cs="Times New Roman"/>
                <w:spacing w:val="15"/>
                <w:sz w:val="26"/>
                <w:szCs w:val="26"/>
              </w:rPr>
              <w:br/>
            </w:r>
            <w:r w:rsidRPr="002E2242">
              <w:rPr>
                <w:rFonts w:ascii="Times New Roman" w:eastAsia="標楷體" w:hAnsi="Times New Roman" w:cs="Times New Roman"/>
                <w:spacing w:val="15"/>
                <w:sz w:val="26"/>
                <w:szCs w:val="26"/>
                <w:shd w:val="clear" w:color="auto" w:fill="FFFFFF"/>
              </w:rPr>
              <w:t>Case study of creative industries</w:t>
            </w:r>
          </w:p>
        </w:tc>
        <w:tc>
          <w:tcPr>
            <w:tcW w:w="488" w:type="pct"/>
            <w:tcBorders>
              <w:top w:val="single" w:sz="4" w:space="0" w:color="auto"/>
              <w:left w:val="single" w:sz="4" w:space="0" w:color="auto"/>
              <w:bottom w:val="single" w:sz="4" w:space="0" w:color="auto"/>
              <w:right w:val="single" w:sz="4" w:space="0" w:color="auto"/>
            </w:tcBorders>
            <w:vAlign w:val="center"/>
          </w:tcPr>
          <w:p w14:paraId="5AA89637" w14:textId="0617C708"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3B765399" w14:textId="593B2505"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7694EC65" w14:textId="77777777" w:rsidTr="008514C4">
        <w:trPr>
          <w:trHeight w:val="701"/>
          <w:jc w:val="center"/>
        </w:trPr>
        <w:tc>
          <w:tcPr>
            <w:tcW w:w="2089" w:type="pct"/>
            <w:vMerge/>
            <w:tcBorders>
              <w:left w:val="single" w:sz="4" w:space="0" w:color="auto"/>
              <w:right w:val="single" w:sz="4" w:space="0" w:color="auto"/>
            </w:tcBorders>
          </w:tcPr>
          <w:p w14:paraId="22E9347D"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678F5CA0" w14:textId="1D3C8314" w:rsidR="008D1E76" w:rsidRPr="00417A59" w:rsidRDefault="00D13663" w:rsidP="00D13663">
            <w:pPr>
              <w:pStyle w:val="Web"/>
              <w:snapToGrid w:val="0"/>
              <w:spacing w:beforeAutospacing="0" w:afterAutospacing="0" w:line="360" w:lineRule="exact"/>
              <w:ind w:left="284"/>
              <w:rPr>
                <w:rFonts w:ascii="Times New Roman" w:eastAsia="標楷體" w:hAnsi="Times New Roman" w:cs="Times New Roman"/>
                <w:spacing w:val="15"/>
                <w:sz w:val="26"/>
                <w:szCs w:val="26"/>
              </w:rPr>
            </w:pPr>
            <w:r w:rsidRPr="002E2242">
              <w:rPr>
                <w:rFonts w:ascii="Times New Roman" w:eastAsia="標楷體" w:hAnsi="Times New Roman" w:cs="Times New Roman"/>
                <w:spacing w:val="15"/>
                <w:sz w:val="26"/>
                <w:szCs w:val="26"/>
              </w:rPr>
              <w:t>媒體創新創業</w:t>
            </w:r>
            <w:r w:rsidRPr="002E2242">
              <w:rPr>
                <w:rFonts w:ascii="Times New Roman" w:eastAsia="標楷體" w:hAnsi="Times New Roman" w:cs="Times New Roman"/>
                <w:spacing w:val="15"/>
                <w:sz w:val="26"/>
                <w:szCs w:val="26"/>
              </w:rPr>
              <w:br/>
            </w:r>
            <w:r w:rsidRPr="002E2242">
              <w:rPr>
                <w:rFonts w:ascii="Times New Roman" w:eastAsia="標楷體" w:hAnsi="Times New Roman" w:cs="Times New Roman"/>
                <w:spacing w:val="15"/>
                <w:sz w:val="26"/>
                <w:szCs w:val="26"/>
                <w:shd w:val="clear" w:color="auto" w:fill="FFFFFF"/>
              </w:rPr>
              <w:t>Entrepreneurial journalism</w:t>
            </w:r>
          </w:p>
        </w:tc>
        <w:tc>
          <w:tcPr>
            <w:tcW w:w="488" w:type="pct"/>
            <w:tcBorders>
              <w:top w:val="single" w:sz="4" w:space="0" w:color="auto"/>
              <w:left w:val="single" w:sz="4" w:space="0" w:color="auto"/>
              <w:bottom w:val="single" w:sz="4" w:space="0" w:color="auto"/>
              <w:right w:val="single" w:sz="4" w:space="0" w:color="auto"/>
            </w:tcBorders>
            <w:vAlign w:val="center"/>
          </w:tcPr>
          <w:p w14:paraId="01E14F54" w14:textId="4D08039D"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3BACFDE4" w14:textId="477F6CDC"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5A9EC317" w14:textId="77777777" w:rsidTr="008514C4">
        <w:trPr>
          <w:trHeight w:val="697"/>
          <w:jc w:val="center"/>
        </w:trPr>
        <w:tc>
          <w:tcPr>
            <w:tcW w:w="2089" w:type="pct"/>
            <w:vMerge/>
            <w:tcBorders>
              <w:left w:val="single" w:sz="4" w:space="0" w:color="auto"/>
              <w:right w:val="single" w:sz="4" w:space="0" w:color="auto"/>
            </w:tcBorders>
          </w:tcPr>
          <w:p w14:paraId="3880BF70"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3E3D06F3" w14:textId="1CD6129C" w:rsidR="008D1E76" w:rsidRPr="00417A59" w:rsidRDefault="00D13663" w:rsidP="008D1E76">
            <w:pPr>
              <w:pStyle w:val="Web"/>
              <w:snapToGrid w:val="0"/>
              <w:spacing w:beforeAutospacing="0" w:afterAutospacing="0"/>
              <w:ind w:left="284"/>
              <w:rPr>
                <w:rFonts w:ascii="Times New Roman" w:eastAsia="標楷體" w:hAnsi="Times New Roman" w:cs="Times New Roman"/>
                <w:spacing w:val="15"/>
                <w:sz w:val="26"/>
                <w:szCs w:val="26"/>
              </w:rPr>
            </w:pPr>
            <w:r w:rsidRPr="002E2242">
              <w:rPr>
                <w:rFonts w:ascii="Times New Roman" w:eastAsia="標楷體" w:hAnsi="Times New Roman" w:cs="Times New Roman"/>
                <w:spacing w:val="15"/>
                <w:sz w:val="26"/>
                <w:szCs w:val="26"/>
              </w:rPr>
              <w:t>傳播政治經濟學</w:t>
            </w:r>
            <w:r w:rsidRPr="002E2242">
              <w:rPr>
                <w:rFonts w:ascii="Times New Roman" w:eastAsia="標楷體" w:hAnsi="Times New Roman" w:cs="Times New Roman"/>
                <w:spacing w:val="15"/>
                <w:sz w:val="26"/>
                <w:szCs w:val="26"/>
              </w:rPr>
              <w:br/>
            </w:r>
            <w:r w:rsidRPr="002E2242">
              <w:rPr>
                <w:rFonts w:ascii="Times New Roman" w:eastAsia="標楷體" w:hAnsi="Times New Roman" w:cs="Times New Roman"/>
                <w:spacing w:val="15"/>
                <w:sz w:val="26"/>
                <w:szCs w:val="26"/>
                <w:shd w:val="clear" w:color="auto" w:fill="FFFFFF"/>
              </w:rPr>
              <w:t>The Political Economy of Communication</w:t>
            </w:r>
          </w:p>
        </w:tc>
        <w:tc>
          <w:tcPr>
            <w:tcW w:w="488" w:type="pct"/>
            <w:tcBorders>
              <w:top w:val="single" w:sz="4" w:space="0" w:color="auto"/>
              <w:left w:val="single" w:sz="4" w:space="0" w:color="auto"/>
              <w:bottom w:val="single" w:sz="4" w:space="0" w:color="auto"/>
              <w:right w:val="single" w:sz="4" w:space="0" w:color="auto"/>
            </w:tcBorders>
            <w:vAlign w:val="center"/>
          </w:tcPr>
          <w:p w14:paraId="46407B42" w14:textId="7E80110E"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32C56ACB" w14:textId="121B3DD3"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3638A2D6" w14:textId="77777777" w:rsidTr="008514C4">
        <w:trPr>
          <w:trHeight w:val="705"/>
          <w:jc w:val="center"/>
        </w:trPr>
        <w:tc>
          <w:tcPr>
            <w:tcW w:w="2089" w:type="pct"/>
            <w:vMerge/>
            <w:tcBorders>
              <w:left w:val="single" w:sz="4" w:space="0" w:color="auto"/>
              <w:right w:val="single" w:sz="4" w:space="0" w:color="auto"/>
            </w:tcBorders>
          </w:tcPr>
          <w:p w14:paraId="54B1AFEF"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3FB73EB6" w14:textId="47B95F93" w:rsidR="008D1E76" w:rsidRPr="00D13663" w:rsidRDefault="00D13663" w:rsidP="00D13663">
            <w:pPr>
              <w:pStyle w:val="Web"/>
              <w:snapToGrid w:val="0"/>
              <w:spacing w:beforeAutospacing="0" w:afterAutospacing="0" w:line="360" w:lineRule="exact"/>
              <w:ind w:left="284"/>
              <w:rPr>
                <w:rFonts w:ascii="Times New Roman" w:eastAsia="標楷體" w:hAnsi="Times New Roman" w:cs="Times New Roman"/>
                <w:spacing w:val="15"/>
                <w:sz w:val="26"/>
                <w:szCs w:val="26"/>
              </w:rPr>
            </w:pPr>
            <w:bookmarkStart w:id="1" w:name="_Hlk178847392"/>
            <w:r w:rsidRPr="002E2242">
              <w:rPr>
                <w:rFonts w:ascii="Times New Roman" w:eastAsia="標楷體" w:hAnsi="Times New Roman" w:cs="Times New Roman"/>
                <w:spacing w:val="15"/>
                <w:sz w:val="26"/>
                <w:szCs w:val="26"/>
              </w:rPr>
              <w:t>傳播創新與趨勢講座（思</w:t>
            </w:r>
            <w:proofErr w:type="gramStart"/>
            <w:r w:rsidRPr="002E2242">
              <w:rPr>
                <w:rFonts w:ascii="Times New Roman" w:eastAsia="標楷體" w:hAnsi="Times New Roman" w:cs="Times New Roman"/>
                <w:spacing w:val="15"/>
                <w:sz w:val="26"/>
                <w:szCs w:val="26"/>
              </w:rPr>
              <w:t>恒</w:t>
            </w:r>
            <w:proofErr w:type="gramEnd"/>
            <w:r w:rsidRPr="002E2242">
              <w:rPr>
                <w:rFonts w:ascii="Times New Roman" w:eastAsia="標楷體" w:hAnsi="Times New Roman" w:cs="Times New Roman"/>
                <w:spacing w:val="15"/>
                <w:sz w:val="26"/>
                <w:szCs w:val="26"/>
              </w:rPr>
              <w:t>講座）</w:t>
            </w:r>
            <w:bookmarkEnd w:id="1"/>
            <w:r w:rsidRPr="002E2242">
              <w:rPr>
                <w:rFonts w:ascii="Times New Roman" w:eastAsia="標楷體" w:hAnsi="Times New Roman" w:cs="Times New Roman"/>
                <w:spacing w:val="15"/>
                <w:sz w:val="26"/>
                <w:szCs w:val="26"/>
              </w:rPr>
              <w:br/>
            </w:r>
            <w:r w:rsidRPr="002E2242">
              <w:rPr>
                <w:rFonts w:ascii="Times New Roman" w:eastAsia="標楷體" w:hAnsi="Times New Roman" w:cs="Times New Roman"/>
                <w:spacing w:val="15"/>
                <w:sz w:val="26"/>
                <w:szCs w:val="26"/>
                <w:shd w:val="clear" w:color="auto" w:fill="FFFFFF"/>
              </w:rPr>
              <w:t>Chang Sy-Heng Lectures</w:t>
            </w:r>
          </w:p>
        </w:tc>
        <w:tc>
          <w:tcPr>
            <w:tcW w:w="488" w:type="pct"/>
            <w:tcBorders>
              <w:top w:val="single" w:sz="4" w:space="0" w:color="auto"/>
              <w:left w:val="single" w:sz="4" w:space="0" w:color="auto"/>
              <w:bottom w:val="single" w:sz="4" w:space="0" w:color="auto"/>
              <w:right w:val="single" w:sz="4" w:space="0" w:color="auto"/>
            </w:tcBorders>
            <w:vAlign w:val="center"/>
          </w:tcPr>
          <w:p w14:paraId="73EDB29E" w14:textId="3A1F8552"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0EA43D3" w14:textId="664A6112"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r w:rsidR="00DA1536" w:rsidRPr="002120F3" w14:paraId="3977EFEE" w14:textId="77777777" w:rsidTr="008514C4">
        <w:trPr>
          <w:trHeight w:val="688"/>
          <w:jc w:val="center"/>
        </w:trPr>
        <w:tc>
          <w:tcPr>
            <w:tcW w:w="2089" w:type="pct"/>
            <w:vMerge/>
            <w:tcBorders>
              <w:left w:val="single" w:sz="4" w:space="0" w:color="auto"/>
              <w:right w:val="single" w:sz="4" w:space="0" w:color="auto"/>
            </w:tcBorders>
          </w:tcPr>
          <w:p w14:paraId="30B032EB" w14:textId="77777777" w:rsidR="008D1E76" w:rsidRPr="00417A59" w:rsidRDefault="008D1E76" w:rsidP="008D1E76">
            <w:pPr>
              <w:adjustRightInd w:val="0"/>
              <w:snapToGrid w:val="0"/>
              <w:rPr>
                <w:rFonts w:ascii="Times New Roman" w:eastAsia="標楷體" w:hAnsi="Times New Roman" w:cs="Times New Roman"/>
                <w:sz w:val="26"/>
                <w:szCs w:val="26"/>
              </w:rPr>
            </w:pPr>
          </w:p>
        </w:tc>
        <w:tc>
          <w:tcPr>
            <w:tcW w:w="2024" w:type="pct"/>
            <w:tcBorders>
              <w:top w:val="single" w:sz="4" w:space="0" w:color="auto"/>
              <w:left w:val="single" w:sz="4" w:space="0" w:color="auto"/>
              <w:bottom w:val="single" w:sz="4" w:space="0" w:color="auto"/>
              <w:right w:val="single" w:sz="4" w:space="0" w:color="auto"/>
            </w:tcBorders>
          </w:tcPr>
          <w:p w14:paraId="729E222E" w14:textId="31475D1B" w:rsidR="008D1E76" w:rsidRPr="00417A59" w:rsidRDefault="00D13663" w:rsidP="008D1E76">
            <w:pPr>
              <w:pStyle w:val="Web"/>
              <w:snapToGrid w:val="0"/>
              <w:spacing w:beforeAutospacing="0" w:afterAutospacing="0"/>
              <w:ind w:left="284"/>
              <w:rPr>
                <w:rFonts w:ascii="Times New Roman" w:eastAsia="標楷體" w:hAnsi="Times New Roman" w:cs="Times New Roman"/>
                <w:spacing w:val="15"/>
                <w:sz w:val="26"/>
                <w:szCs w:val="26"/>
              </w:rPr>
            </w:pPr>
            <w:r w:rsidRPr="002E2242">
              <w:rPr>
                <w:rFonts w:ascii="Times New Roman" w:eastAsia="標楷體" w:hAnsi="Times New Roman" w:cs="Times New Roman"/>
                <w:spacing w:val="15"/>
                <w:sz w:val="26"/>
                <w:szCs w:val="26"/>
              </w:rPr>
              <w:t>媒體</w:t>
            </w:r>
            <w:proofErr w:type="gramStart"/>
            <w:r w:rsidRPr="002E2242">
              <w:rPr>
                <w:rFonts w:ascii="Times New Roman" w:eastAsia="標楷體" w:hAnsi="Times New Roman" w:cs="Times New Roman"/>
                <w:spacing w:val="15"/>
                <w:sz w:val="26"/>
                <w:szCs w:val="26"/>
              </w:rPr>
              <w:t>消費與閱聽</w:t>
            </w:r>
            <w:proofErr w:type="gramEnd"/>
            <w:r w:rsidRPr="002E2242">
              <w:rPr>
                <w:rFonts w:ascii="Times New Roman" w:eastAsia="標楷體" w:hAnsi="Times New Roman" w:cs="Times New Roman"/>
                <w:spacing w:val="15"/>
                <w:sz w:val="26"/>
                <w:szCs w:val="26"/>
              </w:rPr>
              <w:t>人研究</w:t>
            </w:r>
            <w:r w:rsidRPr="002E2242">
              <w:rPr>
                <w:rFonts w:ascii="Times New Roman" w:eastAsia="標楷體" w:hAnsi="Times New Roman" w:cs="Times New Roman"/>
                <w:spacing w:val="15"/>
                <w:sz w:val="26"/>
                <w:szCs w:val="26"/>
              </w:rPr>
              <w:br/>
            </w:r>
            <w:r w:rsidRPr="002E2242">
              <w:rPr>
                <w:rFonts w:ascii="Times New Roman" w:eastAsia="標楷體" w:hAnsi="Times New Roman" w:cs="Times New Roman"/>
                <w:spacing w:val="15"/>
                <w:sz w:val="26"/>
                <w:szCs w:val="26"/>
                <w:shd w:val="clear" w:color="auto" w:fill="FFFFFF"/>
              </w:rPr>
              <w:t>Media Consumption and Audience Studies</w:t>
            </w:r>
          </w:p>
        </w:tc>
        <w:tc>
          <w:tcPr>
            <w:tcW w:w="488" w:type="pct"/>
            <w:tcBorders>
              <w:top w:val="single" w:sz="4" w:space="0" w:color="auto"/>
              <w:left w:val="single" w:sz="4" w:space="0" w:color="auto"/>
              <w:bottom w:val="single" w:sz="4" w:space="0" w:color="auto"/>
              <w:right w:val="single" w:sz="4" w:space="0" w:color="auto"/>
            </w:tcBorders>
            <w:vAlign w:val="center"/>
          </w:tcPr>
          <w:p w14:paraId="3792437C" w14:textId="37A869D0"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sidRPr="00417A59">
              <w:rPr>
                <w:rFonts w:ascii="Times New Roman" w:eastAsia="標楷體" w:hAnsi="Times New Roman" w:cs="Times New Roman"/>
                <w:spacing w:val="15"/>
                <w:sz w:val="26"/>
                <w:szCs w:val="26"/>
              </w:rPr>
              <w:t>選</w:t>
            </w:r>
            <w:r w:rsidRPr="00417A59">
              <w:rPr>
                <w:rFonts w:ascii="Times New Roman" w:eastAsia="標楷體" w:hAnsi="Times New Roman" w:cs="Times New Roman"/>
                <w:spacing w:val="15"/>
                <w:sz w:val="26"/>
                <w:szCs w:val="26"/>
              </w:rPr>
              <w:t>/E</w:t>
            </w:r>
          </w:p>
        </w:tc>
        <w:tc>
          <w:tcPr>
            <w:tcW w:w="398" w:type="pct"/>
            <w:tcBorders>
              <w:top w:val="single" w:sz="4" w:space="0" w:color="auto"/>
              <w:left w:val="single" w:sz="4" w:space="0" w:color="auto"/>
              <w:bottom w:val="single" w:sz="4" w:space="0" w:color="auto"/>
              <w:right w:val="single" w:sz="4" w:space="0" w:color="auto"/>
            </w:tcBorders>
            <w:vAlign w:val="center"/>
          </w:tcPr>
          <w:p w14:paraId="0133C0CC" w14:textId="639197D6" w:rsidR="008D1E76" w:rsidRPr="00417A59" w:rsidRDefault="008D1E76" w:rsidP="008D1E76">
            <w:pPr>
              <w:pStyle w:val="Web"/>
              <w:adjustRightInd w:val="0"/>
              <w:snapToGrid w:val="0"/>
              <w:spacing w:beforeAutospacing="0" w:afterAutospacing="0"/>
              <w:jc w:val="center"/>
              <w:rPr>
                <w:rFonts w:ascii="Times New Roman" w:eastAsia="標楷體" w:hAnsi="Times New Roman" w:cs="Times New Roman"/>
                <w:spacing w:val="15"/>
                <w:sz w:val="26"/>
                <w:szCs w:val="26"/>
              </w:rPr>
            </w:pPr>
            <w:r>
              <w:rPr>
                <w:rFonts w:ascii="Times New Roman" w:eastAsia="標楷體" w:hAnsi="Times New Roman" w:cs="Times New Roman" w:hint="eastAsia"/>
                <w:spacing w:val="15"/>
                <w:sz w:val="26"/>
                <w:szCs w:val="26"/>
              </w:rPr>
              <w:t>3</w:t>
            </w:r>
          </w:p>
        </w:tc>
      </w:tr>
    </w:tbl>
    <w:p w14:paraId="3B50DEBF" w14:textId="77777777" w:rsidR="00DA1536" w:rsidRDefault="00DA1536" w:rsidP="00DA1536">
      <w:pPr>
        <w:snapToGrid w:val="0"/>
        <w:spacing w:line="400" w:lineRule="atLeast"/>
        <w:ind w:rightChars="-200" w:right="-480"/>
        <w:rPr>
          <w:rFonts w:ascii="Times New Roman" w:eastAsia="標楷體" w:hAnsi="Times New Roman" w:cs="Times New Roman"/>
          <w:sz w:val="26"/>
          <w:szCs w:val="26"/>
        </w:rPr>
      </w:pPr>
      <w:r>
        <w:rPr>
          <w:rFonts w:ascii="Times New Roman" w:eastAsia="標楷體" w:hAnsi="Times New Roman" w:cs="Times New Roman" w:hint="eastAsia"/>
          <w:sz w:val="26"/>
          <w:szCs w:val="26"/>
        </w:rPr>
        <w:t>備註</w:t>
      </w:r>
      <w:r>
        <w:rPr>
          <w:rFonts w:ascii="新細明體" w:eastAsia="新細明體" w:hAnsi="新細明體" w:cs="Times New Roman" w:hint="eastAsia"/>
          <w:sz w:val="26"/>
          <w:szCs w:val="26"/>
        </w:rPr>
        <w:t>：</w:t>
      </w:r>
    </w:p>
    <w:p w14:paraId="697D3DCA" w14:textId="279D6F37" w:rsidR="00632730" w:rsidRDefault="00632730" w:rsidP="00DA1536">
      <w:pPr>
        <w:pStyle w:val="a3"/>
        <w:numPr>
          <w:ilvl w:val="0"/>
          <w:numId w:val="24"/>
        </w:numPr>
        <w:snapToGrid w:val="0"/>
        <w:spacing w:line="400" w:lineRule="atLeast"/>
        <w:ind w:left="0" w:rightChars="-200" w:right="-480"/>
        <w:rPr>
          <w:rFonts w:ascii="Times New Roman" w:eastAsia="標楷體" w:hAnsi="Times New Roman" w:cs="Times New Roman"/>
          <w:sz w:val="26"/>
          <w:szCs w:val="26"/>
        </w:rPr>
      </w:pPr>
      <w:r w:rsidRPr="00DA1536">
        <w:rPr>
          <w:rFonts w:ascii="Times New Roman" w:eastAsia="標楷體" w:hAnsi="Times New Roman" w:cs="Times New Roman"/>
          <w:sz w:val="26"/>
          <w:szCs w:val="26"/>
        </w:rPr>
        <w:t>必修</w:t>
      </w:r>
      <w:r w:rsidRPr="00DA1536">
        <w:rPr>
          <w:rFonts w:ascii="Times New Roman" w:eastAsia="標楷體" w:hAnsi="Times New Roman" w:cs="Times New Roman"/>
          <w:sz w:val="26"/>
          <w:szCs w:val="26"/>
        </w:rPr>
        <w:t>Required</w:t>
      </w:r>
      <w:r w:rsidRPr="00DA1536">
        <w:rPr>
          <w:rFonts w:ascii="Times New Roman" w:eastAsia="標楷體" w:hAnsi="Times New Roman" w:cs="Times New Roman"/>
          <w:sz w:val="26"/>
          <w:szCs w:val="26"/>
        </w:rPr>
        <w:t>：必</w:t>
      </w:r>
      <w:r w:rsidRPr="00DA1536">
        <w:rPr>
          <w:rFonts w:ascii="Times New Roman" w:eastAsia="標楷體" w:hAnsi="Times New Roman" w:cs="Times New Roman"/>
          <w:sz w:val="26"/>
          <w:szCs w:val="26"/>
        </w:rPr>
        <w:t>/R</w:t>
      </w:r>
      <w:r w:rsidR="00DA1536" w:rsidRPr="00DA1536">
        <w:rPr>
          <w:rFonts w:ascii="標楷體" w:eastAsia="標楷體" w:hAnsi="標楷體" w:cs="Times New Roman" w:hint="eastAsia"/>
          <w:sz w:val="26"/>
          <w:szCs w:val="26"/>
        </w:rPr>
        <w:t>；</w:t>
      </w:r>
      <w:r w:rsidRPr="00DA1536">
        <w:rPr>
          <w:rFonts w:ascii="Times New Roman" w:eastAsia="標楷體" w:hAnsi="Times New Roman" w:cs="Times New Roman"/>
          <w:sz w:val="26"/>
          <w:szCs w:val="26"/>
        </w:rPr>
        <w:t>選修</w:t>
      </w:r>
      <w:r w:rsidRPr="00DA1536">
        <w:rPr>
          <w:rFonts w:ascii="Times New Roman" w:eastAsia="標楷體" w:hAnsi="Times New Roman" w:cs="Times New Roman"/>
          <w:sz w:val="26"/>
          <w:szCs w:val="26"/>
        </w:rPr>
        <w:t>Election</w:t>
      </w:r>
      <w:r w:rsidRPr="00DA1536">
        <w:rPr>
          <w:rFonts w:ascii="Times New Roman" w:eastAsia="標楷體" w:hAnsi="Times New Roman" w:cs="Times New Roman"/>
          <w:sz w:val="26"/>
          <w:szCs w:val="26"/>
        </w:rPr>
        <w:t>：選</w:t>
      </w:r>
      <w:r w:rsidRPr="00DA1536">
        <w:rPr>
          <w:rFonts w:ascii="Times New Roman" w:eastAsia="標楷體" w:hAnsi="Times New Roman" w:cs="Times New Roman"/>
          <w:sz w:val="26"/>
          <w:szCs w:val="26"/>
        </w:rPr>
        <w:t>/E</w:t>
      </w:r>
      <w:r w:rsidR="00DA1536" w:rsidRPr="00DA1536">
        <w:rPr>
          <w:rFonts w:ascii="Times New Roman" w:eastAsia="標楷體" w:hAnsi="Times New Roman" w:cs="Times New Roman" w:hint="eastAsia"/>
          <w:sz w:val="26"/>
          <w:szCs w:val="26"/>
        </w:rPr>
        <w:t>。</w:t>
      </w:r>
    </w:p>
    <w:p w14:paraId="4B69F421" w14:textId="77777777" w:rsidR="0019651C" w:rsidRDefault="00A5509C" w:rsidP="0019651C">
      <w:pPr>
        <w:pStyle w:val="a3"/>
        <w:numPr>
          <w:ilvl w:val="0"/>
          <w:numId w:val="24"/>
        </w:numPr>
        <w:snapToGrid w:val="0"/>
        <w:spacing w:line="400" w:lineRule="atLeast"/>
        <w:ind w:left="0" w:rightChars="-400" w:right="-960" w:hanging="357"/>
        <w:rPr>
          <w:rFonts w:ascii="Times New Roman" w:eastAsia="標楷體" w:hAnsi="Times New Roman" w:cs="Times New Roman"/>
          <w:sz w:val="26"/>
          <w:szCs w:val="26"/>
        </w:rPr>
      </w:pPr>
      <w:r w:rsidRPr="0025417E">
        <w:rPr>
          <w:rFonts w:ascii="Times New Roman" w:eastAsia="標楷體" w:hAnsi="Times New Roman" w:cs="Times New Roman" w:hint="eastAsia"/>
          <w:sz w:val="26"/>
          <w:szCs w:val="26"/>
        </w:rPr>
        <w:t>畢業學分</w:t>
      </w:r>
      <w:r w:rsidRPr="0025417E">
        <w:rPr>
          <w:rFonts w:ascii="Times New Roman" w:eastAsia="標楷體" w:hAnsi="Times New Roman" w:cs="Times New Roman" w:hint="eastAsia"/>
          <w:sz w:val="26"/>
          <w:szCs w:val="26"/>
        </w:rPr>
        <w:t>3</w:t>
      </w:r>
      <w:r w:rsidR="0019651C">
        <w:rPr>
          <w:rFonts w:ascii="Times New Roman" w:eastAsia="標楷體" w:hAnsi="Times New Roman" w:cs="Times New Roman"/>
          <w:sz w:val="26"/>
          <w:szCs w:val="26"/>
        </w:rPr>
        <w:t>0</w:t>
      </w:r>
      <w:r w:rsidRPr="0025417E">
        <w:rPr>
          <w:rFonts w:ascii="Times New Roman" w:eastAsia="標楷體" w:hAnsi="Times New Roman" w:cs="Times New Roman" w:hint="eastAsia"/>
          <w:sz w:val="26"/>
          <w:szCs w:val="26"/>
        </w:rPr>
        <w:t>學分。含必修學分</w:t>
      </w:r>
      <w:r w:rsidR="0019651C">
        <w:rPr>
          <w:rFonts w:ascii="Times New Roman" w:eastAsia="標楷體" w:hAnsi="Times New Roman" w:cs="Times New Roman"/>
          <w:sz w:val="26"/>
          <w:szCs w:val="26"/>
        </w:rPr>
        <w:t>6</w:t>
      </w:r>
      <w:r w:rsidRPr="0025417E">
        <w:rPr>
          <w:rFonts w:ascii="Times New Roman" w:eastAsia="標楷體" w:hAnsi="Times New Roman" w:cs="Times New Roman" w:hint="eastAsia"/>
          <w:sz w:val="26"/>
          <w:szCs w:val="26"/>
        </w:rPr>
        <w:t>學分，專業選修</w:t>
      </w:r>
      <w:r w:rsidR="0019651C">
        <w:rPr>
          <w:rFonts w:ascii="Times New Roman" w:eastAsia="標楷體" w:hAnsi="Times New Roman" w:cs="Times New Roman"/>
          <w:sz w:val="26"/>
          <w:szCs w:val="26"/>
        </w:rPr>
        <w:t>14</w:t>
      </w:r>
      <w:r w:rsidRPr="0025417E">
        <w:rPr>
          <w:rFonts w:ascii="Times New Roman" w:eastAsia="標楷體" w:hAnsi="Times New Roman" w:cs="Times New Roman" w:hint="eastAsia"/>
          <w:sz w:val="26"/>
          <w:szCs w:val="26"/>
        </w:rPr>
        <w:t>學分，</w:t>
      </w:r>
      <w:r w:rsidR="002E77CD" w:rsidRPr="0025417E">
        <w:rPr>
          <w:rFonts w:ascii="Times New Roman" w:eastAsia="標楷體" w:hAnsi="Times New Roman" w:cs="Times New Roman" w:hint="eastAsia"/>
          <w:sz w:val="26"/>
          <w:szCs w:val="26"/>
        </w:rPr>
        <w:t>其他選修</w:t>
      </w:r>
      <w:r w:rsidR="0019651C">
        <w:rPr>
          <w:rFonts w:ascii="Times New Roman" w:eastAsia="標楷體" w:hAnsi="Times New Roman" w:cs="Times New Roman"/>
          <w:sz w:val="26"/>
          <w:szCs w:val="26"/>
        </w:rPr>
        <w:t>10</w:t>
      </w:r>
      <w:r w:rsidR="002E77CD" w:rsidRPr="0025417E">
        <w:rPr>
          <w:rFonts w:ascii="Times New Roman" w:eastAsia="標楷體" w:hAnsi="Times New Roman" w:cs="Times New Roman" w:hint="eastAsia"/>
          <w:sz w:val="26"/>
          <w:szCs w:val="26"/>
        </w:rPr>
        <w:t>學分。</w:t>
      </w:r>
    </w:p>
    <w:p w14:paraId="0E85EADD" w14:textId="77AC8C97" w:rsidR="00DA1536" w:rsidRPr="0025417E" w:rsidRDefault="007701D2" w:rsidP="0019651C">
      <w:pPr>
        <w:pStyle w:val="a3"/>
        <w:snapToGrid w:val="0"/>
        <w:spacing w:line="400" w:lineRule="atLeast"/>
        <w:ind w:left="0" w:rightChars="-200" w:right="-480"/>
        <w:rPr>
          <w:rFonts w:ascii="Times New Roman" w:eastAsia="標楷體" w:hAnsi="Times New Roman" w:cs="Times New Roman"/>
          <w:sz w:val="26"/>
          <w:szCs w:val="26"/>
        </w:rPr>
      </w:pPr>
      <w:r w:rsidRPr="0025417E">
        <w:rPr>
          <w:rFonts w:ascii="Times New Roman" w:eastAsia="標楷體" w:hAnsi="Times New Roman" w:cs="Times New Roman"/>
          <w:sz w:val="26"/>
          <w:szCs w:val="26"/>
        </w:rPr>
        <w:t xml:space="preserve">Graduation requires </w:t>
      </w:r>
      <w:r w:rsidR="0019651C">
        <w:rPr>
          <w:rFonts w:ascii="Times New Roman" w:eastAsia="標楷體" w:hAnsi="Times New Roman" w:cs="Times New Roman"/>
          <w:sz w:val="26"/>
          <w:szCs w:val="26"/>
        </w:rPr>
        <w:t>30</w:t>
      </w:r>
      <w:r w:rsidRPr="0025417E">
        <w:rPr>
          <w:rFonts w:ascii="Times New Roman" w:eastAsia="標楷體" w:hAnsi="Times New Roman" w:cs="Times New Roman"/>
          <w:sz w:val="26"/>
          <w:szCs w:val="26"/>
        </w:rPr>
        <w:t xml:space="preserve"> credits, including </w:t>
      </w:r>
      <w:r w:rsidR="0019651C">
        <w:rPr>
          <w:rFonts w:ascii="Times New Roman" w:eastAsia="標楷體" w:hAnsi="Times New Roman" w:cs="Times New Roman"/>
          <w:sz w:val="26"/>
          <w:szCs w:val="26"/>
        </w:rPr>
        <w:t>6</w:t>
      </w:r>
      <w:r w:rsidRPr="0025417E">
        <w:rPr>
          <w:rFonts w:ascii="Times New Roman" w:eastAsia="標楷體" w:hAnsi="Times New Roman" w:cs="Times New Roman"/>
          <w:sz w:val="26"/>
          <w:szCs w:val="26"/>
        </w:rPr>
        <w:t xml:space="preserve"> required credits, </w:t>
      </w:r>
      <w:r w:rsidR="0019651C">
        <w:rPr>
          <w:rFonts w:ascii="Times New Roman" w:eastAsia="標楷體" w:hAnsi="Times New Roman" w:cs="Times New Roman"/>
          <w:sz w:val="26"/>
          <w:szCs w:val="26"/>
        </w:rPr>
        <w:t>14</w:t>
      </w:r>
      <w:r w:rsidRPr="0025417E">
        <w:rPr>
          <w:rFonts w:ascii="Times New Roman" w:eastAsia="標楷體" w:hAnsi="Times New Roman" w:cs="Times New Roman"/>
          <w:sz w:val="26"/>
          <w:szCs w:val="26"/>
        </w:rPr>
        <w:t xml:space="preserve"> professional elective credits, and </w:t>
      </w:r>
      <w:r w:rsidR="0019651C">
        <w:rPr>
          <w:rFonts w:ascii="Times New Roman" w:eastAsia="標楷體" w:hAnsi="Times New Roman" w:cs="Times New Roman"/>
          <w:sz w:val="26"/>
          <w:szCs w:val="26"/>
        </w:rPr>
        <w:t>10</w:t>
      </w:r>
      <w:r w:rsidR="00A02AFD">
        <w:rPr>
          <w:rFonts w:ascii="Times New Roman" w:eastAsia="標楷體" w:hAnsi="Times New Roman" w:cs="Times New Roman"/>
          <w:sz w:val="26"/>
          <w:szCs w:val="26"/>
        </w:rPr>
        <w:t xml:space="preserve"> </w:t>
      </w:r>
      <w:r w:rsidRPr="0025417E">
        <w:rPr>
          <w:rFonts w:ascii="Times New Roman" w:eastAsia="標楷體" w:hAnsi="Times New Roman" w:cs="Times New Roman"/>
          <w:sz w:val="26"/>
          <w:szCs w:val="26"/>
        </w:rPr>
        <w:t>other elective credits.</w:t>
      </w:r>
    </w:p>
    <w:sectPr w:rsidR="00DA1536" w:rsidRPr="0025417E" w:rsidSect="00A5509C">
      <w:pgSz w:w="11906" w:h="16838"/>
      <w:pgMar w:top="993" w:right="17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2740" w14:textId="77777777" w:rsidR="00C8060B" w:rsidRDefault="00C8060B" w:rsidP="0060088C">
      <w:r>
        <w:separator/>
      </w:r>
    </w:p>
  </w:endnote>
  <w:endnote w:type="continuationSeparator" w:id="0">
    <w:p w14:paraId="7C46BE5D" w14:textId="77777777" w:rsidR="00C8060B" w:rsidRDefault="00C8060B" w:rsidP="0060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3C67" w14:textId="77777777" w:rsidR="00C8060B" w:rsidRDefault="00C8060B" w:rsidP="0060088C">
      <w:r>
        <w:separator/>
      </w:r>
    </w:p>
  </w:footnote>
  <w:footnote w:type="continuationSeparator" w:id="0">
    <w:p w14:paraId="35903465" w14:textId="77777777" w:rsidR="00C8060B" w:rsidRDefault="00C8060B" w:rsidP="00600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E30"/>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 w15:restartNumberingAfterBreak="0">
    <w:nsid w:val="0D133291"/>
    <w:multiLevelType w:val="hybridMultilevel"/>
    <w:tmpl w:val="CAB06D70"/>
    <w:lvl w:ilvl="0" w:tplc="A26EF4E6">
      <w:start w:val="1"/>
      <w:numFmt w:val="decimal"/>
      <w:lvlText w:val="%1."/>
      <w:lvlJc w:val="left"/>
      <w:pPr>
        <w:ind w:left="284" w:hanging="284"/>
      </w:pPr>
      <w:rPr>
        <w:rFonts w:hint="eastAsia"/>
      </w:rPr>
    </w:lvl>
    <w:lvl w:ilvl="1" w:tplc="2ED61F38">
      <w:start w:val="2"/>
      <w:numFmt w:val="taiwaneseCountingThousand"/>
      <w:lvlText w:val="%2、"/>
      <w:lvlJc w:val="left"/>
      <w:pPr>
        <w:ind w:left="632" w:hanging="720"/>
      </w:pPr>
      <w:rPr>
        <w:rFonts w:hint="default"/>
      </w:rPr>
    </w:lvl>
    <w:lvl w:ilvl="2" w:tplc="F4806C98">
      <w:start w:val="1"/>
      <w:numFmt w:val="decimal"/>
      <w:lvlText w:val="%3."/>
      <w:lvlJc w:val="left"/>
      <w:pPr>
        <w:ind w:left="752" w:hanging="360"/>
      </w:pPr>
      <w:rPr>
        <w:rFonts w:hint="default"/>
      </w:rPr>
    </w:lvl>
    <w:lvl w:ilvl="3" w:tplc="DA3CCC6C">
      <w:start w:val="1"/>
      <w:numFmt w:val="decimal"/>
      <w:lvlText w:val="%4."/>
      <w:lvlJc w:val="left"/>
      <w:pPr>
        <w:ind w:left="1232" w:hanging="360"/>
      </w:pPr>
      <w:rPr>
        <w:rFonts w:hint="default"/>
      </w:r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15:restartNumberingAfterBreak="0">
    <w:nsid w:val="0E0335E5"/>
    <w:multiLevelType w:val="hybridMultilevel"/>
    <w:tmpl w:val="0A88516A"/>
    <w:lvl w:ilvl="0" w:tplc="B70021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8E20D0"/>
    <w:multiLevelType w:val="hybridMultilevel"/>
    <w:tmpl w:val="63EA9DA4"/>
    <w:lvl w:ilvl="0" w:tplc="A71C527A">
      <w:start w:val="1"/>
      <w:numFmt w:val="decimal"/>
      <w:lvlText w:val="%1."/>
      <w:lvlJc w:val="left"/>
      <w:pPr>
        <w:ind w:left="284" w:hanging="284"/>
      </w:pPr>
      <w:rPr>
        <w:rFonts w:hint="eastAsia"/>
      </w:rPr>
    </w:lvl>
    <w:lvl w:ilvl="1" w:tplc="2258F4FC">
      <w:start w:val="2"/>
      <w:numFmt w:val="taiwaneseCountingThousand"/>
      <w:lvlText w:val="%2、"/>
      <w:lvlJc w:val="left"/>
      <w:pPr>
        <w:ind w:left="720" w:hanging="720"/>
      </w:pPr>
      <w:rPr>
        <w:rFonts w:hint="default"/>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 w15:restartNumberingAfterBreak="0">
    <w:nsid w:val="11AE04FD"/>
    <w:multiLevelType w:val="hybridMultilevel"/>
    <w:tmpl w:val="8678527A"/>
    <w:lvl w:ilvl="0" w:tplc="C8563ED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6840CA"/>
    <w:multiLevelType w:val="hybridMultilevel"/>
    <w:tmpl w:val="FD12453E"/>
    <w:lvl w:ilvl="0" w:tplc="F77E5CC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3619D3"/>
    <w:multiLevelType w:val="hybridMultilevel"/>
    <w:tmpl w:val="06F08A78"/>
    <w:lvl w:ilvl="0" w:tplc="0409000F">
      <w:start w:val="1"/>
      <w:numFmt w:val="decimal"/>
      <w:lvlText w:val="%1."/>
      <w:lvlJc w:val="left"/>
      <w:pPr>
        <w:ind w:left="480" w:hanging="480"/>
      </w:pPr>
    </w:lvl>
    <w:lvl w:ilvl="1" w:tplc="7EECB7C8">
      <w:start w:val="1"/>
      <w:numFmt w:val="decimal"/>
      <w:lvlText w:val="%2."/>
      <w:lvlJc w:val="left"/>
      <w:pPr>
        <w:ind w:left="196" w:hanging="196"/>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6B154C"/>
    <w:multiLevelType w:val="hybridMultilevel"/>
    <w:tmpl w:val="6B22561A"/>
    <w:lvl w:ilvl="0" w:tplc="A71C527A">
      <w:start w:val="1"/>
      <w:numFmt w:val="decimal"/>
      <w:lvlText w:val="%1."/>
      <w:lvlJc w:val="left"/>
      <w:pPr>
        <w:ind w:left="568" w:hanging="284"/>
      </w:pPr>
      <w:rPr>
        <w:rFonts w:hint="eastAsia"/>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8" w15:restartNumberingAfterBreak="0">
    <w:nsid w:val="28C66F59"/>
    <w:multiLevelType w:val="hybridMultilevel"/>
    <w:tmpl w:val="4E7A0254"/>
    <w:lvl w:ilvl="0" w:tplc="F05485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2229F"/>
    <w:multiLevelType w:val="hybridMultilevel"/>
    <w:tmpl w:val="6B22561A"/>
    <w:lvl w:ilvl="0" w:tplc="A71C527A">
      <w:start w:val="1"/>
      <w:numFmt w:val="decimal"/>
      <w:lvlText w:val="%1."/>
      <w:lvlJc w:val="left"/>
      <w:pPr>
        <w:ind w:left="568" w:hanging="284"/>
      </w:pPr>
      <w:rPr>
        <w:rFonts w:hint="eastAsia"/>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0" w15:restartNumberingAfterBreak="0">
    <w:nsid w:val="36D82C45"/>
    <w:multiLevelType w:val="hybridMultilevel"/>
    <w:tmpl w:val="6B22561A"/>
    <w:lvl w:ilvl="0" w:tplc="A71C527A">
      <w:start w:val="1"/>
      <w:numFmt w:val="decimal"/>
      <w:lvlText w:val="%1."/>
      <w:lvlJc w:val="left"/>
      <w:pPr>
        <w:ind w:left="568" w:hanging="284"/>
      </w:pPr>
      <w:rPr>
        <w:rFonts w:hint="eastAsia"/>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11" w15:restartNumberingAfterBreak="0">
    <w:nsid w:val="38901B25"/>
    <w:multiLevelType w:val="singleLevel"/>
    <w:tmpl w:val="0AFE1350"/>
    <w:lvl w:ilvl="0">
      <w:start w:val="1"/>
      <w:numFmt w:val="decimal"/>
      <w:lvlText w:val="%1."/>
      <w:lvlJc w:val="left"/>
      <w:pPr>
        <w:tabs>
          <w:tab w:val="num" w:pos="240"/>
        </w:tabs>
        <w:ind w:left="240" w:hanging="240"/>
      </w:pPr>
      <w:rPr>
        <w:rFonts w:hint="eastAsia"/>
        <w:sz w:val="26"/>
        <w:szCs w:val="26"/>
      </w:rPr>
    </w:lvl>
  </w:abstractNum>
  <w:abstractNum w:abstractNumId="12" w15:restartNumberingAfterBreak="0">
    <w:nsid w:val="3DC5657B"/>
    <w:multiLevelType w:val="hybridMultilevel"/>
    <w:tmpl w:val="94168BCA"/>
    <w:lvl w:ilvl="0" w:tplc="2D208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7622B3"/>
    <w:multiLevelType w:val="singleLevel"/>
    <w:tmpl w:val="3C723CF8"/>
    <w:lvl w:ilvl="0">
      <w:start w:val="1"/>
      <w:numFmt w:val="decimal"/>
      <w:lvlText w:val="%1."/>
      <w:lvlJc w:val="left"/>
      <w:pPr>
        <w:tabs>
          <w:tab w:val="num" w:pos="240"/>
        </w:tabs>
        <w:ind w:left="240" w:hanging="240"/>
      </w:pPr>
      <w:rPr>
        <w:rFonts w:hint="eastAsia"/>
        <w:sz w:val="24"/>
      </w:rPr>
    </w:lvl>
  </w:abstractNum>
  <w:abstractNum w:abstractNumId="14" w15:restartNumberingAfterBreak="0">
    <w:nsid w:val="418F5FFE"/>
    <w:multiLevelType w:val="hybridMultilevel"/>
    <w:tmpl w:val="009839E8"/>
    <w:lvl w:ilvl="0" w:tplc="F8E04D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C70D79"/>
    <w:multiLevelType w:val="singleLevel"/>
    <w:tmpl w:val="6DDC20BC"/>
    <w:lvl w:ilvl="0">
      <w:start w:val="1"/>
      <w:numFmt w:val="decimal"/>
      <w:lvlText w:val="%1."/>
      <w:lvlJc w:val="left"/>
      <w:pPr>
        <w:tabs>
          <w:tab w:val="num" w:pos="240"/>
        </w:tabs>
        <w:ind w:left="240" w:hanging="240"/>
      </w:pPr>
      <w:rPr>
        <w:rFonts w:hint="eastAsia"/>
        <w:sz w:val="26"/>
        <w:szCs w:val="26"/>
      </w:rPr>
    </w:lvl>
  </w:abstractNum>
  <w:abstractNum w:abstractNumId="16" w15:restartNumberingAfterBreak="0">
    <w:nsid w:val="4CCE454F"/>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7" w15:restartNumberingAfterBreak="0">
    <w:nsid w:val="51626E12"/>
    <w:multiLevelType w:val="hybridMultilevel"/>
    <w:tmpl w:val="32D8E5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E64FCC"/>
    <w:multiLevelType w:val="hybridMultilevel"/>
    <w:tmpl w:val="007A90F4"/>
    <w:lvl w:ilvl="0" w:tplc="2222B7D6">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B52E79"/>
    <w:multiLevelType w:val="hybridMultilevel"/>
    <w:tmpl w:val="32DC7938"/>
    <w:lvl w:ilvl="0" w:tplc="83802A8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463F12"/>
    <w:multiLevelType w:val="hybridMultilevel"/>
    <w:tmpl w:val="9DC2AF28"/>
    <w:lvl w:ilvl="0" w:tplc="C01CA5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1F2C9F"/>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767F443B"/>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3" w15:restartNumberingAfterBreak="0">
    <w:nsid w:val="76D22493"/>
    <w:multiLevelType w:val="hybridMultilevel"/>
    <w:tmpl w:val="6B22561A"/>
    <w:lvl w:ilvl="0" w:tplc="A71C527A">
      <w:start w:val="1"/>
      <w:numFmt w:val="decimal"/>
      <w:lvlText w:val="%1."/>
      <w:lvlJc w:val="left"/>
      <w:pPr>
        <w:ind w:left="568" w:hanging="284"/>
      </w:pPr>
      <w:rPr>
        <w:rFonts w:hint="eastAsia"/>
      </w:rPr>
    </w:lvl>
    <w:lvl w:ilvl="1" w:tplc="04090019" w:tentative="1">
      <w:start w:val="1"/>
      <w:numFmt w:val="ideographTraditional"/>
      <w:lvlText w:val="%2、"/>
      <w:lvlJc w:val="left"/>
      <w:pPr>
        <w:ind w:left="764" w:hanging="480"/>
      </w:pPr>
    </w:lvl>
    <w:lvl w:ilvl="2" w:tplc="0409001B" w:tentative="1">
      <w:start w:val="1"/>
      <w:numFmt w:val="lowerRoman"/>
      <w:lvlText w:val="%3."/>
      <w:lvlJc w:val="right"/>
      <w:pPr>
        <w:ind w:left="1244" w:hanging="480"/>
      </w:pPr>
    </w:lvl>
    <w:lvl w:ilvl="3" w:tplc="0409000F" w:tentative="1">
      <w:start w:val="1"/>
      <w:numFmt w:val="decimal"/>
      <w:lvlText w:val="%4."/>
      <w:lvlJc w:val="left"/>
      <w:pPr>
        <w:ind w:left="1724" w:hanging="480"/>
      </w:pPr>
    </w:lvl>
    <w:lvl w:ilvl="4" w:tplc="04090019" w:tentative="1">
      <w:start w:val="1"/>
      <w:numFmt w:val="ideographTraditional"/>
      <w:lvlText w:val="%5、"/>
      <w:lvlJc w:val="left"/>
      <w:pPr>
        <w:ind w:left="2204" w:hanging="480"/>
      </w:pPr>
    </w:lvl>
    <w:lvl w:ilvl="5" w:tplc="0409001B" w:tentative="1">
      <w:start w:val="1"/>
      <w:numFmt w:val="lowerRoman"/>
      <w:lvlText w:val="%6."/>
      <w:lvlJc w:val="right"/>
      <w:pPr>
        <w:ind w:left="2684" w:hanging="480"/>
      </w:pPr>
    </w:lvl>
    <w:lvl w:ilvl="6" w:tplc="0409000F" w:tentative="1">
      <w:start w:val="1"/>
      <w:numFmt w:val="decimal"/>
      <w:lvlText w:val="%7."/>
      <w:lvlJc w:val="left"/>
      <w:pPr>
        <w:ind w:left="3164" w:hanging="480"/>
      </w:pPr>
    </w:lvl>
    <w:lvl w:ilvl="7" w:tplc="04090019" w:tentative="1">
      <w:start w:val="1"/>
      <w:numFmt w:val="ideographTraditional"/>
      <w:lvlText w:val="%8、"/>
      <w:lvlJc w:val="left"/>
      <w:pPr>
        <w:ind w:left="3644" w:hanging="480"/>
      </w:pPr>
    </w:lvl>
    <w:lvl w:ilvl="8" w:tplc="0409001B" w:tentative="1">
      <w:start w:val="1"/>
      <w:numFmt w:val="lowerRoman"/>
      <w:lvlText w:val="%9."/>
      <w:lvlJc w:val="right"/>
      <w:pPr>
        <w:ind w:left="4124" w:hanging="480"/>
      </w:pPr>
    </w:lvl>
  </w:abstractNum>
  <w:abstractNum w:abstractNumId="24" w15:restartNumberingAfterBreak="0">
    <w:nsid w:val="7AB67383"/>
    <w:multiLevelType w:val="hybridMultilevel"/>
    <w:tmpl w:val="6B22561A"/>
    <w:lvl w:ilvl="0" w:tplc="A71C527A">
      <w:start w:val="1"/>
      <w:numFmt w:val="decimal"/>
      <w:lvlText w:val="%1."/>
      <w:lvlJc w:val="left"/>
      <w:pPr>
        <w:ind w:left="284" w:hanging="284"/>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num w:numId="1">
    <w:abstractNumId w:val="15"/>
    <w:lvlOverride w:ilvl="0">
      <w:startOverride w:val="1"/>
    </w:lvlOverride>
  </w:num>
  <w:num w:numId="2">
    <w:abstractNumId w:val="11"/>
    <w:lvlOverride w:ilvl="0">
      <w:startOverride w:val="1"/>
    </w:lvlOverride>
  </w:num>
  <w:num w:numId="3">
    <w:abstractNumId w:val="13"/>
  </w:num>
  <w:num w:numId="4">
    <w:abstractNumId w:val="1"/>
  </w:num>
  <w:num w:numId="5">
    <w:abstractNumId w:val="4"/>
  </w:num>
  <w:num w:numId="6">
    <w:abstractNumId w:val="6"/>
  </w:num>
  <w:num w:numId="7">
    <w:abstractNumId w:val="20"/>
  </w:num>
  <w:num w:numId="8">
    <w:abstractNumId w:val="24"/>
  </w:num>
  <w:num w:numId="9">
    <w:abstractNumId w:val="2"/>
  </w:num>
  <w:num w:numId="10">
    <w:abstractNumId w:val="17"/>
  </w:num>
  <w:num w:numId="11">
    <w:abstractNumId w:val="21"/>
  </w:num>
  <w:num w:numId="12">
    <w:abstractNumId w:val="10"/>
  </w:num>
  <w:num w:numId="13">
    <w:abstractNumId w:val="0"/>
  </w:num>
  <w:num w:numId="14">
    <w:abstractNumId w:val="16"/>
  </w:num>
  <w:num w:numId="15">
    <w:abstractNumId w:val="9"/>
  </w:num>
  <w:num w:numId="16">
    <w:abstractNumId w:val="7"/>
  </w:num>
  <w:num w:numId="17">
    <w:abstractNumId w:val="23"/>
  </w:num>
  <w:num w:numId="18">
    <w:abstractNumId w:val="3"/>
  </w:num>
  <w:num w:numId="19">
    <w:abstractNumId w:val="5"/>
  </w:num>
  <w:num w:numId="20">
    <w:abstractNumId w:val="18"/>
  </w:num>
  <w:num w:numId="21">
    <w:abstractNumId w:val="8"/>
  </w:num>
  <w:num w:numId="22">
    <w:abstractNumId w:val="22"/>
  </w:num>
  <w:num w:numId="23">
    <w:abstractNumId w:val="19"/>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97"/>
    <w:rsid w:val="000246EE"/>
    <w:rsid w:val="00031278"/>
    <w:rsid w:val="000C0129"/>
    <w:rsid w:val="000D4D21"/>
    <w:rsid w:val="000E1924"/>
    <w:rsid w:val="0019651C"/>
    <w:rsid w:val="001A1582"/>
    <w:rsid w:val="001A3316"/>
    <w:rsid w:val="001C1B18"/>
    <w:rsid w:val="001F215D"/>
    <w:rsid w:val="002120F3"/>
    <w:rsid w:val="0021332A"/>
    <w:rsid w:val="0025417E"/>
    <w:rsid w:val="002E77CD"/>
    <w:rsid w:val="0034456D"/>
    <w:rsid w:val="00356C1D"/>
    <w:rsid w:val="00375561"/>
    <w:rsid w:val="003A53AB"/>
    <w:rsid w:val="003A57DE"/>
    <w:rsid w:val="003E1BB0"/>
    <w:rsid w:val="003E4479"/>
    <w:rsid w:val="003F0760"/>
    <w:rsid w:val="00417A59"/>
    <w:rsid w:val="0049151B"/>
    <w:rsid w:val="004B405C"/>
    <w:rsid w:val="004E12A1"/>
    <w:rsid w:val="004F26B7"/>
    <w:rsid w:val="004F365C"/>
    <w:rsid w:val="005D5F52"/>
    <w:rsid w:val="0060088C"/>
    <w:rsid w:val="00632730"/>
    <w:rsid w:val="006518C7"/>
    <w:rsid w:val="006D74B4"/>
    <w:rsid w:val="006E38EE"/>
    <w:rsid w:val="00761688"/>
    <w:rsid w:val="007701D2"/>
    <w:rsid w:val="007728D9"/>
    <w:rsid w:val="007751A0"/>
    <w:rsid w:val="0079477D"/>
    <w:rsid w:val="007C30B1"/>
    <w:rsid w:val="007D435F"/>
    <w:rsid w:val="007F0760"/>
    <w:rsid w:val="008514C4"/>
    <w:rsid w:val="00890A1D"/>
    <w:rsid w:val="00895637"/>
    <w:rsid w:val="008B1280"/>
    <w:rsid w:val="008D1E76"/>
    <w:rsid w:val="0094597F"/>
    <w:rsid w:val="00951B77"/>
    <w:rsid w:val="00993FD1"/>
    <w:rsid w:val="00A02AFD"/>
    <w:rsid w:val="00A43CC9"/>
    <w:rsid w:val="00A51F7D"/>
    <w:rsid w:val="00A5509C"/>
    <w:rsid w:val="00A60792"/>
    <w:rsid w:val="00A71D37"/>
    <w:rsid w:val="00AE6ADD"/>
    <w:rsid w:val="00B7361E"/>
    <w:rsid w:val="00C5128B"/>
    <w:rsid w:val="00C8060B"/>
    <w:rsid w:val="00D13663"/>
    <w:rsid w:val="00D70DF3"/>
    <w:rsid w:val="00D71451"/>
    <w:rsid w:val="00D76E91"/>
    <w:rsid w:val="00D76EA3"/>
    <w:rsid w:val="00DA1536"/>
    <w:rsid w:val="00DA38D8"/>
    <w:rsid w:val="00DA4E51"/>
    <w:rsid w:val="00DB1297"/>
    <w:rsid w:val="00DB28A8"/>
    <w:rsid w:val="00E06059"/>
    <w:rsid w:val="00E141A3"/>
    <w:rsid w:val="00E30335"/>
    <w:rsid w:val="00EB6312"/>
    <w:rsid w:val="00ED39EF"/>
    <w:rsid w:val="00F57AD8"/>
    <w:rsid w:val="00F72135"/>
    <w:rsid w:val="00F80376"/>
    <w:rsid w:val="00FF11D9"/>
    <w:rsid w:val="00FF4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F2C5C"/>
  <w15:chartTrackingRefBased/>
  <w15:docId w15:val="{1A88A43A-4988-4486-8847-94F2BE89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29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97"/>
    <w:pPr>
      <w:ind w:left="480"/>
    </w:pPr>
  </w:style>
  <w:style w:type="paragraph" w:styleId="Web">
    <w:name w:val="Normal (Web)"/>
    <w:basedOn w:val="a"/>
    <w:uiPriority w:val="99"/>
    <w:unhideWhenUsed/>
    <w:qFormat/>
    <w:rsid w:val="00DB1297"/>
    <w:pPr>
      <w:widowControl/>
      <w:spacing w:beforeAutospacing="1" w:afterAutospacing="1"/>
    </w:pPr>
    <w:rPr>
      <w:rFonts w:ascii="新細明體" w:eastAsia="新細明體" w:hAnsi="新細明體" w:cs="新細明體"/>
      <w:kern w:val="0"/>
      <w:szCs w:val="24"/>
    </w:rPr>
  </w:style>
  <w:style w:type="paragraph" w:styleId="a4">
    <w:name w:val="Plain Text"/>
    <w:basedOn w:val="a"/>
    <w:link w:val="1"/>
    <w:qFormat/>
    <w:rsid w:val="00DB1297"/>
    <w:rPr>
      <w:rFonts w:ascii="細明體" w:eastAsia="細明體" w:hAnsi="細明體" w:cs="Courier New"/>
      <w:szCs w:val="24"/>
    </w:rPr>
  </w:style>
  <w:style w:type="character" w:customStyle="1" w:styleId="a5">
    <w:name w:val="純文字 字元"/>
    <w:basedOn w:val="a0"/>
    <w:uiPriority w:val="99"/>
    <w:semiHidden/>
    <w:rsid w:val="00DB1297"/>
    <w:rPr>
      <w:rFonts w:ascii="細明體" w:eastAsia="細明體" w:hAnsi="Courier New" w:cs="Courier New"/>
    </w:rPr>
  </w:style>
  <w:style w:type="table" w:styleId="a6">
    <w:name w:val="Table Grid"/>
    <w:basedOn w:val="a1"/>
    <w:uiPriority w:val="59"/>
    <w:rsid w:val="00DB129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純文字 字元1"/>
    <w:basedOn w:val="a0"/>
    <w:link w:val="a4"/>
    <w:rsid w:val="00DB1297"/>
    <w:rPr>
      <w:rFonts w:ascii="細明體" w:eastAsia="細明體" w:hAnsi="細明體" w:cs="Courier New"/>
      <w:szCs w:val="24"/>
    </w:rPr>
  </w:style>
  <w:style w:type="paragraph" w:styleId="a7">
    <w:name w:val="header"/>
    <w:basedOn w:val="a"/>
    <w:link w:val="a8"/>
    <w:uiPriority w:val="99"/>
    <w:unhideWhenUsed/>
    <w:rsid w:val="0060088C"/>
    <w:pPr>
      <w:tabs>
        <w:tab w:val="center" w:pos="4153"/>
        <w:tab w:val="right" w:pos="8306"/>
      </w:tabs>
      <w:snapToGrid w:val="0"/>
    </w:pPr>
    <w:rPr>
      <w:sz w:val="20"/>
      <w:szCs w:val="20"/>
    </w:rPr>
  </w:style>
  <w:style w:type="character" w:customStyle="1" w:styleId="a8">
    <w:name w:val="頁首 字元"/>
    <w:basedOn w:val="a0"/>
    <w:link w:val="a7"/>
    <w:uiPriority w:val="99"/>
    <w:rsid w:val="0060088C"/>
    <w:rPr>
      <w:sz w:val="20"/>
      <w:szCs w:val="20"/>
    </w:rPr>
  </w:style>
  <w:style w:type="paragraph" w:styleId="a9">
    <w:name w:val="footer"/>
    <w:basedOn w:val="a"/>
    <w:link w:val="aa"/>
    <w:uiPriority w:val="99"/>
    <w:unhideWhenUsed/>
    <w:rsid w:val="0060088C"/>
    <w:pPr>
      <w:tabs>
        <w:tab w:val="center" w:pos="4153"/>
        <w:tab w:val="right" w:pos="8306"/>
      </w:tabs>
      <w:snapToGrid w:val="0"/>
    </w:pPr>
    <w:rPr>
      <w:sz w:val="20"/>
      <w:szCs w:val="20"/>
    </w:rPr>
  </w:style>
  <w:style w:type="character" w:customStyle="1" w:styleId="aa">
    <w:name w:val="頁尾 字元"/>
    <w:basedOn w:val="a0"/>
    <w:link w:val="a9"/>
    <w:uiPriority w:val="99"/>
    <w:rsid w:val="0060088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08941">
      <w:bodyDiv w:val="1"/>
      <w:marLeft w:val="0"/>
      <w:marRight w:val="0"/>
      <w:marTop w:val="0"/>
      <w:marBottom w:val="0"/>
      <w:divBdr>
        <w:top w:val="none" w:sz="0" w:space="0" w:color="auto"/>
        <w:left w:val="none" w:sz="0" w:space="0" w:color="auto"/>
        <w:bottom w:val="none" w:sz="0" w:space="0" w:color="auto"/>
        <w:right w:val="none" w:sz="0" w:space="0" w:color="auto"/>
      </w:divBdr>
    </w:div>
    <w:div w:id="1248881688">
      <w:bodyDiv w:val="1"/>
      <w:marLeft w:val="0"/>
      <w:marRight w:val="0"/>
      <w:marTop w:val="0"/>
      <w:marBottom w:val="0"/>
      <w:divBdr>
        <w:top w:val="none" w:sz="0" w:space="0" w:color="auto"/>
        <w:left w:val="none" w:sz="0" w:space="0" w:color="auto"/>
        <w:bottom w:val="none" w:sz="0" w:space="0" w:color="auto"/>
        <w:right w:val="none" w:sz="0" w:space="0" w:color="auto"/>
      </w:divBdr>
    </w:div>
    <w:div w:id="15960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2024-12-05T02:07:00Z</dcterms:created>
  <dcterms:modified xsi:type="dcterms:W3CDTF">2024-12-06T02:49:00Z</dcterms:modified>
</cp:coreProperties>
</file>