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79D6" w14:textId="02331135" w:rsidR="004073B3" w:rsidRPr="002B66A6" w:rsidRDefault="004073B3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B66A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BB469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2B66A6">
        <w:rPr>
          <w:rFonts w:ascii="Times New Roman" w:eastAsia="標楷體" w:hAnsi="Times New Roman" w:cs="Times New Roman"/>
          <w:b/>
          <w:sz w:val="28"/>
          <w:szCs w:val="28"/>
        </w:rPr>
        <w:t>學年度輔仁大學大眾傳播學研究所預修碩士班學程申請簡章</w:t>
      </w:r>
    </w:p>
    <w:p w14:paraId="234BF783" w14:textId="77777777" w:rsidR="0064305F" w:rsidRPr="00BB469C" w:rsidRDefault="0064305F" w:rsidP="00397AC9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</w:p>
    <w:p w14:paraId="34631E3A" w14:textId="6588FFD8" w:rsidR="002E4ED2" w:rsidRPr="002B29D7" w:rsidRDefault="002E4ED2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招生目的：</w:t>
      </w:r>
      <w:r w:rsidR="00AA2F64" w:rsidRPr="00AA2F64">
        <w:rPr>
          <w:rFonts w:ascii="Times New Roman" w:eastAsia="標楷體" w:hAnsi="Times New Roman" w:cs="Times New Roman" w:hint="eastAsia"/>
          <w:sz w:val="28"/>
          <w:szCs w:val="28"/>
        </w:rPr>
        <w:t>為鼓勵本校優秀學生就讀本所碩士班，並達到連續學習及縮短修業年限之目的</w:t>
      </w:r>
      <w:r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8B7567" w14:textId="5FE3E489" w:rsidR="002E4ED2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資格：</w:t>
      </w:r>
      <w:r w:rsidR="00AA2F64" w:rsidRPr="00AA2F64">
        <w:rPr>
          <w:rFonts w:ascii="Times New Roman" w:eastAsia="標楷體" w:hAnsi="Times New Roman" w:cs="Times New Roman" w:hint="eastAsia"/>
          <w:sz w:val="28"/>
          <w:szCs w:val="28"/>
        </w:rPr>
        <w:t>本校三年級（含）以上學士班學生均可於申請期限內向本所提出申請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23E48E" w14:textId="77777777" w:rsidR="002E4ED2" w:rsidRPr="002B29D7" w:rsidRDefault="003B19BE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作業：</w:t>
      </w:r>
    </w:p>
    <w:p w14:paraId="3A040A41" w14:textId="1AE021D5" w:rsidR="00C702E6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自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日至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5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AA2F6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0C17BA" w:rsidRPr="002B29D7">
        <w:rPr>
          <w:rFonts w:ascii="Times New Roman" w:eastAsia="標楷體" w:hAnsi="Times New Roman" w:cs="Times New Roman"/>
          <w:sz w:val="28"/>
          <w:szCs w:val="28"/>
        </w:rPr>
        <w:t>日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0A4451" w14:textId="77777777" w:rsidR="002E4ED2" w:rsidRPr="002B29D7" w:rsidRDefault="003B19BE" w:rsidP="002B29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方式：預備研究生甄選申請書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、歷年成績單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含排名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)(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一式三份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)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，於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E4ED2" w:rsidRPr="002B29D7">
        <w:rPr>
          <w:rFonts w:ascii="Times New Roman" w:eastAsia="標楷體" w:hAnsi="Times New Roman" w:cs="Times New Roman"/>
          <w:sz w:val="28"/>
          <w:szCs w:val="28"/>
        </w:rPr>
        <w:t>期間交至大傳所所辦。</w:t>
      </w:r>
    </w:p>
    <w:p w14:paraId="4CEBB60F" w14:textId="77777777" w:rsidR="002E4ED2" w:rsidRPr="002B29D7" w:rsidRDefault="00C62A1C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錄取名額：不限。本所保留審查與甄選</w:t>
      </w:r>
      <w:r w:rsidR="00006C4E" w:rsidRPr="002B29D7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Pr="002B29D7">
        <w:rPr>
          <w:rFonts w:ascii="Times New Roman" w:eastAsia="標楷體" w:hAnsi="Times New Roman" w:cs="Times New Roman"/>
          <w:sz w:val="28"/>
          <w:szCs w:val="28"/>
        </w:rPr>
        <w:t>之權利。</w:t>
      </w:r>
    </w:p>
    <w:p w14:paraId="09B4471A" w14:textId="3EDF921D" w:rsidR="00C62A1C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錄取公布：</w:t>
      </w:r>
      <w:r w:rsidRPr="002B29D7">
        <w:rPr>
          <w:rFonts w:ascii="Times New Roman" w:eastAsia="標楷體" w:hAnsi="Times New Roman" w:cs="Times New Roman"/>
          <w:sz w:val="28"/>
          <w:szCs w:val="28"/>
        </w:rPr>
        <w:t>11</w:t>
      </w:r>
      <w:r w:rsidR="009D4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B29D7">
        <w:rPr>
          <w:rFonts w:ascii="Times New Roman" w:eastAsia="標楷體" w:hAnsi="Times New Roman" w:cs="Times New Roman"/>
          <w:sz w:val="28"/>
          <w:szCs w:val="28"/>
        </w:rPr>
        <w:t>年</w:t>
      </w:r>
      <w:r w:rsidRPr="002B29D7">
        <w:rPr>
          <w:rFonts w:ascii="Times New Roman" w:eastAsia="標楷體" w:hAnsi="Times New Roman" w:cs="Times New Roman"/>
          <w:sz w:val="28"/>
          <w:szCs w:val="28"/>
        </w:rPr>
        <w:t>6</w:t>
      </w:r>
      <w:r w:rsidRPr="002B29D7">
        <w:rPr>
          <w:rFonts w:ascii="Times New Roman" w:eastAsia="標楷體" w:hAnsi="Times New Roman" w:cs="Times New Roman"/>
          <w:sz w:val="28"/>
          <w:szCs w:val="28"/>
        </w:rPr>
        <w:t>月</w:t>
      </w:r>
      <w:r w:rsidR="009D4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B29D7">
        <w:rPr>
          <w:rFonts w:ascii="Times New Roman" w:eastAsia="標楷體" w:hAnsi="Times New Roman" w:cs="Times New Roman"/>
          <w:sz w:val="28"/>
          <w:szCs w:val="28"/>
        </w:rPr>
        <w:t>日公布於本所網頁。</w:t>
      </w:r>
    </w:p>
    <w:p w14:paraId="64186844" w14:textId="54FF25EA" w:rsidR="00DA23D3" w:rsidRPr="002B29D7" w:rsidRDefault="00DA23D3" w:rsidP="002B29D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9D7">
        <w:rPr>
          <w:rFonts w:ascii="Times New Roman" w:eastAsia="標楷體" w:hAnsi="Times New Roman" w:cs="Times New Roman"/>
          <w:sz w:val="28"/>
          <w:szCs w:val="28"/>
        </w:rPr>
        <w:t>其他：申請預備研究生之同學，請詳細閱讀「輔仁大學大眾傳播學研究所預修碩士班課程辦法」。</w:t>
      </w:r>
    </w:p>
    <w:p w14:paraId="1764DEE8" w14:textId="77777777" w:rsidR="00006C4E" w:rsidRDefault="00006C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3C83AD5" w14:textId="77777777"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  <w:r w:rsidRPr="009D2950">
        <w:rPr>
          <w:rFonts w:ascii="Times New Roman" w:eastAsia="標楷體" w:hAnsi="Times New Roman"/>
          <w:sz w:val="28"/>
          <w:szCs w:val="28"/>
        </w:rPr>
        <w:lastRenderedPageBreak/>
        <w:t>輔仁大學</w:t>
      </w:r>
      <w:r>
        <w:rPr>
          <w:rFonts w:ascii="Times New Roman" w:eastAsia="標楷體" w:hAnsi="Times New Roman" w:hint="eastAsia"/>
          <w:sz w:val="28"/>
          <w:szCs w:val="28"/>
        </w:rPr>
        <w:t>大眾傳播學研究所預備研究生甄選申請書</w:t>
      </w:r>
    </w:p>
    <w:tbl>
      <w:tblPr>
        <w:tblStyle w:val="a4"/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158"/>
        <w:gridCol w:w="2292"/>
        <w:gridCol w:w="3378"/>
      </w:tblGrid>
      <w:tr w:rsidR="00006C4E" w14:paraId="5A53614E" w14:textId="77777777" w:rsidTr="00006C4E">
        <w:trPr>
          <w:trHeight w:val="20"/>
          <w:jc w:val="center"/>
        </w:trPr>
        <w:tc>
          <w:tcPr>
            <w:tcW w:w="1229" w:type="dxa"/>
            <w:vAlign w:val="center"/>
          </w:tcPr>
          <w:p w14:paraId="0385BAF9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2158" w:type="dxa"/>
            <w:vAlign w:val="center"/>
          </w:tcPr>
          <w:p w14:paraId="3C62A1C6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14:paraId="2EE4EF10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3378" w:type="dxa"/>
            <w:vAlign w:val="center"/>
          </w:tcPr>
          <w:p w14:paraId="1FB41341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30FC6BBD" w14:textId="77777777" w:rsidTr="00006C4E">
        <w:trPr>
          <w:trHeight w:val="20"/>
          <w:jc w:val="center"/>
        </w:trPr>
        <w:tc>
          <w:tcPr>
            <w:tcW w:w="1229" w:type="dxa"/>
            <w:vMerge w:val="restart"/>
            <w:vAlign w:val="center"/>
          </w:tcPr>
          <w:p w14:paraId="4BC8CC1F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vMerge w:val="restart"/>
            <w:vAlign w:val="center"/>
          </w:tcPr>
          <w:p w14:paraId="714B927B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vAlign w:val="center"/>
          </w:tcPr>
          <w:p w14:paraId="7B3F74FD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378" w:type="dxa"/>
            <w:vAlign w:val="center"/>
          </w:tcPr>
          <w:p w14:paraId="4C77F4F0" w14:textId="77777777"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14:paraId="5D3F0816" w14:textId="77777777" w:rsidTr="00006C4E">
        <w:trPr>
          <w:trHeight w:val="523"/>
          <w:jc w:val="center"/>
        </w:trPr>
        <w:tc>
          <w:tcPr>
            <w:tcW w:w="1229" w:type="dxa"/>
            <w:vMerge/>
            <w:vAlign w:val="center"/>
          </w:tcPr>
          <w:p w14:paraId="5EBDEF40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14:paraId="37904FEE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6572398" w14:textId="77777777" w:rsidR="00006C4E" w:rsidRDefault="00006C4E" w:rsidP="00006C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14:paraId="47FD58A8" w14:textId="77777777" w:rsidR="00006C4E" w:rsidRDefault="00006C4E" w:rsidP="00006C4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住家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006C4E" w14:paraId="7AFDF6E5" w14:textId="77777777" w:rsidTr="00006C4E">
        <w:trPr>
          <w:trHeight w:val="712"/>
          <w:jc w:val="center"/>
        </w:trPr>
        <w:tc>
          <w:tcPr>
            <w:tcW w:w="1229" w:type="dxa"/>
            <w:vAlign w:val="center"/>
          </w:tcPr>
          <w:p w14:paraId="562612C7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7828" w:type="dxa"/>
            <w:gridSpan w:val="3"/>
            <w:vAlign w:val="center"/>
          </w:tcPr>
          <w:p w14:paraId="0DAB2D85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0459AFE5" w14:textId="77777777" w:rsidTr="00006C4E">
        <w:trPr>
          <w:trHeight w:val="8050"/>
          <w:jc w:val="center"/>
        </w:trPr>
        <w:tc>
          <w:tcPr>
            <w:tcW w:w="1229" w:type="dxa"/>
            <w:vAlign w:val="center"/>
          </w:tcPr>
          <w:p w14:paraId="7BF59624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修課</w:t>
            </w:r>
          </w:p>
          <w:p w14:paraId="178DD319" w14:textId="77777777" w:rsidR="00006C4E" w:rsidRDefault="00006C4E" w:rsidP="00EF70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</w:p>
        </w:tc>
        <w:tc>
          <w:tcPr>
            <w:tcW w:w="7828" w:type="dxa"/>
            <w:gridSpan w:val="3"/>
          </w:tcPr>
          <w:p w14:paraId="36E82ED7" w14:textId="77777777" w:rsidR="00006C4E" w:rsidRDefault="00006C4E" w:rsidP="00006C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6C4E" w14:paraId="11E8A23E" w14:textId="77777777" w:rsidTr="00006C4E">
        <w:trPr>
          <w:trHeight w:val="1036"/>
          <w:jc w:val="center"/>
        </w:trPr>
        <w:tc>
          <w:tcPr>
            <w:tcW w:w="3387" w:type="dxa"/>
            <w:gridSpan w:val="2"/>
            <w:vAlign w:val="center"/>
          </w:tcPr>
          <w:p w14:paraId="7FBDAA19" w14:textId="77777777" w:rsidR="00006C4E" w:rsidRDefault="00006C4E" w:rsidP="00FE0C3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申請人簽名</w:t>
            </w:r>
          </w:p>
        </w:tc>
        <w:tc>
          <w:tcPr>
            <w:tcW w:w="5670" w:type="dxa"/>
            <w:gridSpan w:val="2"/>
            <w:vAlign w:val="bottom"/>
          </w:tcPr>
          <w:p w14:paraId="2A336CFB" w14:textId="77777777" w:rsidR="00006C4E" w:rsidRDefault="00006C4E" w:rsidP="00006C4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14:paraId="24A4DBD3" w14:textId="77777777" w:rsidR="00006C4E" w:rsidRDefault="00006C4E" w:rsidP="00FE0C3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6391E313" w14:textId="77777777" w:rsidR="00006C4E" w:rsidRPr="00006C4E" w:rsidRDefault="00006C4E" w:rsidP="00006C4E">
      <w:pPr>
        <w:widowControl/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收件審核</w:t>
      </w:r>
    </w:p>
    <w:p w14:paraId="6EC13D4C" w14:textId="77777777" w:rsidR="00CF6F23" w:rsidRDefault="00006C4E" w:rsidP="001261E5">
      <w:pPr>
        <w:rPr>
          <w:rFonts w:ascii="標楷體" w:eastAsia="標楷體" w:hAnsi="標楷體"/>
          <w:szCs w:val="24"/>
        </w:rPr>
      </w:pPr>
      <w:r w:rsidRPr="00006C4E">
        <w:rPr>
          <w:rFonts w:ascii="標楷體" w:eastAsia="標楷體" w:hAnsi="標楷體" w:hint="eastAsia"/>
          <w:szCs w:val="24"/>
        </w:rPr>
        <w:t>□1.申請書。</w:t>
      </w:r>
      <w:r>
        <w:rPr>
          <w:rFonts w:ascii="標楷體" w:eastAsia="標楷體" w:hAnsi="標楷體" w:hint="eastAsia"/>
          <w:szCs w:val="24"/>
        </w:rPr>
        <w:t xml:space="preserve"> </w:t>
      </w:r>
      <w:r w:rsidRPr="00006C4E">
        <w:rPr>
          <w:rFonts w:ascii="標楷體" w:eastAsia="標楷體" w:hAnsi="標楷體" w:hint="eastAsia"/>
          <w:szCs w:val="24"/>
        </w:rPr>
        <w:t>□ 2.大學部歷年成績單正本（含班級排名）。</w:t>
      </w:r>
    </w:p>
    <w:p w14:paraId="06596DF2" w14:textId="77777777" w:rsidR="002B66A6" w:rsidRDefault="00CF6F23" w:rsidP="001261E5">
      <w:pPr>
        <w:rPr>
          <w:rFonts w:ascii="標楷體" w:eastAsia="標楷體" w:hAnsi="標楷體"/>
          <w:szCs w:val="24"/>
        </w:rPr>
      </w:pPr>
      <w:r w:rsidRPr="00CF6F23">
        <w:rPr>
          <w:rFonts w:ascii="標楷體" w:eastAsia="標楷體" w:hAnsi="標楷體" w:hint="eastAsia"/>
          <w:szCs w:val="24"/>
        </w:rPr>
        <w:t>收件承辦人:</w:t>
      </w:r>
    </w:p>
    <w:p w14:paraId="26E9425A" w14:textId="77777777" w:rsidR="00E7165F" w:rsidRPr="00256B6A" w:rsidRDefault="002B66A6" w:rsidP="002B15EF">
      <w:pPr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/>
          <w:szCs w:val="24"/>
        </w:rPr>
        <w:br w:type="page"/>
      </w:r>
      <w:r w:rsidR="00E7165F" w:rsidRPr="00256B6A">
        <w:rPr>
          <w:rFonts w:eastAsia="標楷體"/>
          <w:b/>
          <w:sz w:val="30"/>
          <w:szCs w:val="30"/>
        </w:rPr>
        <w:lastRenderedPageBreak/>
        <w:t>輔仁大學</w:t>
      </w:r>
      <w:r w:rsidR="00E7165F" w:rsidRPr="00256B6A">
        <w:rPr>
          <w:rFonts w:eastAsia="標楷體" w:hint="eastAsia"/>
          <w:b/>
          <w:sz w:val="30"/>
          <w:szCs w:val="30"/>
        </w:rPr>
        <w:t>大眾傳播學研究所學生修讀學、碩士學位五年一貫辦法</w:t>
      </w:r>
    </w:p>
    <w:p w14:paraId="5DA350C2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107.5.9</w:t>
      </w:r>
      <w:r w:rsidRPr="00821B1F">
        <w:rPr>
          <w:rFonts w:eastAsia="標楷體" w:hint="eastAsia"/>
          <w:sz w:val="18"/>
          <w:szCs w:val="18"/>
        </w:rPr>
        <w:t>主管會議通過</w:t>
      </w:r>
    </w:p>
    <w:p w14:paraId="5D5E090D" w14:textId="77777777" w:rsidR="00E7165F" w:rsidRPr="00821B1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107.6.13.</w:t>
      </w:r>
      <w:r w:rsidRPr="00821B1F">
        <w:rPr>
          <w:rFonts w:eastAsia="標楷體" w:hint="eastAsia"/>
          <w:sz w:val="18"/>
          <w:szCs w:val="18"/>
        </w:rPr>
        <w:t>所務會議通過</w:t>
      </w:r>
    </w:p>
    <w:p w14:paraId="7B8E2B1C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 w:rsidRPr="00821B1F">
        <w:rPr>
          <w:rFonts w:eastAsia="標楷體" w:hint="eastAsia"/>
          <w:sz w:val="18"/>
          <w:szCs w:val="18"/>
        </w:rPr>
        <w:t>107.</w:t>
      </w:r>
      <w:r>
        <w:rPr>
          <w:rFonts w:eastAsia="標楷體" w:hint="eastAsia"/>
          <w:sz w:val="18"/>
          <w:szCs w:val="18"/>
        </w:rPr>
        <w:t>6</w:t>
      </w:r>
      <w:r w:rsidRPr="00821B1F">
        <w:rPr>
          <w:rFonts w:eastAsia="標楷體" w:hint="eastAsia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821B1F">
        <w:rPr>
          <w:rFonts w:eastAsia="標楷體" w:hint="eastAsia"/>
          <w:sz w:val="18"/>
          <w:szCs w:val="18"/>
        </w:rPr>
        <w:t>.</w:t>
      </w:r>
      <w:r w:rsidRPr="00821B1F">
        <w:rPr>
          <w:rFonts w:eastAsia="標楷體" w:hint="eastAsia"/>
          <w:sz w:val="18"/>
          <w:szCs w:val="18"/>
        </w:rPr>
        <w:t>經院長核定</w:t>
      </w:r>
    </w:p>
    <w:p w14:paraId="1818C6E3" w14:textId="77777777" w:rsidR="00E7165F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113.12.10 113-1</w:t>
      </w:r>
      <w:r>
        <w:rPr>
          <w:rFonts w:eastAsia="標楷體" w:hint="eastAsia"/>
          <w:sz w:val="18"/>
          <w:szCs w:val="18"/>
        </w:rPr>
        <w:t>第四次所務會議通過</w:t>
      </w:r>
    </w:p>
    <w:p w14:paraId="0992B3BB" w14:textId="77777777" w:rsidR="00E7165F" w:rsidRPr="003108A1" w:rsidRDefault="00E7165F" w:rsidP="002B15EF">
      <w:pPr>
        <w:spacing w:line="240" w:lineRule="exact"/>
        <w:jc w:val="righ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113.12.10</w:t>
      </w:r>
      <w:r>
        <w:rPr>
          <w:rFonts w:eastAsia="標楷體" w:hint="eastAsia"/>
          <w:sz w:val="18"/>
          <w:szCs w:val="18"/>
        </w:rPr>
        <w:t>經院長核定</w:t>
      </w:r>
    </w:p>
    <w:p w14:paraId="5C05C86D" w14:textId="77777777" w:rsidR="00E7165F" w:rsidRPr="00E7165F" w:rsidRDefault="00E7165F" w:rsidP="002B15E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64E6DFFA" w14:textId="77777777" w:rsidR="00E7165F" w:rsidRPr="00E7165F" w:rsidRDefault="00E7165F" w:rsidP="002B15EF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 xml:space="preserve">第一條  </w:t>
      </w:r>
      <w:bookmarkStart w:id="0" w:name="_Hlk195259428"/>
      <w:r w:rsidRPr="00E7165F">
        <w:rPr>
          <w:rFonts w:eastAsia="標楷體" w:hAnsi="標楷體" w:hint="eastAsia"/>
          <w:sz w:val="28"/>
          <w:szCs w:val="28"/>
        </w:rPr>
        <w:t>為鼓勵本校優秀學生就讀本所碩士班，並達到連續學習及縮短修業年限之目的</w:t>
      </w:r>
      <w:bookmarkEnd w:id="0"/>
      <w:r w:rsidRPr="00E7165F">
        <w:rPr>
          <w:rFonts w:eastAsia="標楷體" w:hAnsi="標楷體" w:hint="eastAsia"/>
          <w:sz w:val="28"/>
          <w:szCs w:val="28"/>
        </w:rPr>
        <w:t>，訂定本辦法。</w:t>
      </w:r>
    </w:p>
    <w:p w14:paraId="082B669F" w14:textId="77777777" w:rsidR="00E7165F" w:rsidRPr="00E7165F" w:rsidRDefault="00E7165F" w:rsidP="002B15EF">
      <w:pPr>
        <w:adjustRightInd w:val="0"/>
        <w:snapToGrid w:val="0"/>
        <w:spacing w:afterLines="50" w:after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第二條</w:t>
      </w:r>
      <w:r w:rsidRPr="00E7165F">
        <w:rPr>
          <w:rFonts w:ascii="標楷體" w:eastAsia="標楷體" w:hAnsi="標楷體"/>
          <w:sz w:val="26"/>
          <w:szCs w:val="26"/>
        </w:rPr>
        <w:tab/>
      </w:r>
      <w:bookmarkStart w:id="1" w:name="_Hlk195259538"/>
      <w:r w:rsidRPr="00E7165F">
        <w:rPr>
          <w:rFonts w:ascii="標楷體" w:eastAsia="標楷體" w:hAnsi="標楷體" w:hint="eastAsia"/>
          <w:sz w:val="26"/>
          <w:szCs w:val="26"/>
        </w:rPr>
        <w:t>本校三年級（含）以上學士班學生均可於申請期限內向本所提出申請。</w:t>
      </w:r>
      <w:bookmarkEnd w:id="1"/>
      <w:r w:rsidRPr="00E7165F">
        <w:rPr>
          <w:rFonts w:ascii="標楷體" w:eastAsia="標楷體" w:hAnsi="標楷體" w:hint="eastAsia"/>
          <w:sz w:val="26"/>
          <w:szCs w:val="26"/>
        </w:rPr>
        <w:t>每學年度之甄選簡章、申請期限與甄選名額由本所訂定後公告實施。</w:t>
      </w:r>
    </w:p>
    <w:p w14:paraId="040C8B5A" w14:textId="77777777" w:rsidR="00E7165F" w:rsidRPr="00E7165F" w:rsidRDefault="00E7165F" w:rsidP="002B15E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第三條  甄選方式如下：</w:t>
      </w:r>
    </w:p>
    <w:p w14:paraId="704AA7E6" w14:textId="77777777" w:rsidR="00E7165F" w:rsidRPr="00E7165F" w:rsidRDefault="00E7165F" w:rsidP="00E7165F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申請文件:</w:t>
      </w:r>
    </w:p>
    <w:p w14:paraId="7B182933" w14:textId="77777777" w:rsidR="00E7165F" w:rsidRPr="00E7165F" w:rsidRDefault="00E7165F" w:rsidP="00E7165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申請書。</w:t>
      </w:r>
    </w:p>
    <w:p w14:paraId="68F17319" w14:textId="77777777" w:rsidR="00E7165F" w:rsidRPr="00E7165F" w:rsidRDefault="00E7165F" w:rsidP="00E7165F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大學部歷年成績單正本（含班級排名）。</w:t>
      </w:r>
    </w:p>
    <w:p w14:paraId="11D983BD" w14:textId="77777777" w:rsidR="00E7165F" w:rsidRPr="00E7165F" w:rsidRDefault="00E7165F" w:rsidP="00E7165F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資料審查。</w:t>
      </w:r>
    </w:p>
    <w:p w14:paraId="609FB496" w14:textId="77777777" w:rsidR="00E7165F" w:rsidRPr="00E7165F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7165F">
        <w:rPr>
          <w:rFonts w:ascii="標楷體" w:eastAsia="標楷體" w:hAnsi="標楷體" w:hint="eastAsia"/>
          <w:sz w:val="26"/>
          <w:szCs w:val="26"/>
        </w:rPr>
        <w:t>第四條</w:t>
      </w:r>
      <w:r w:rsidRPr="00E7165F">
        <w:rPr>
          <w:rFonts w:ascii="標楷體" w:eastAsia="標楷體" w:hAnsi="標楷體"/>
          <w:sz w:val="26"/>
          <w:szCs w:val="26"/>
        </w:rPr>
        <w:tab/>
      </w:r>
      <w:r w:rsidRPr="00E7165F">
        <w:rPr>
          <w:rFonts w:ascii="標楷體" w:eastAsia="標楷體" w:hAnsi="標楷體" w:hint="eastAsia"/>
          <w:sz w:val="26"/>
          <w:szCs w:val="26"/>
        </w:rPr>
        <w:t>預備研究生（以下簡稱預研生</w:t>
      </w:r>
      <w:r w:rsidRPr="00E7165F">
        <w:rPr>
          <w:rFonts w:ascii="標楷體" w:eastAsia="標楷體" w:hAnsi="標楷體" w:hint="eastAsia"/>
          <w:sz w:val="26"/>
          <w:szCs w:val="26"/>
          <w:u w:val="single"/>
        </w:rPr>
        <w:t>）</w:t>
      </w:r>
      <w:r w:rsidRPr="00E7165F">
        <w:rPr>
          <w:rFonts w:ascii="標楷體" w:eastAsia="標楷體" w:hAnsi="標楷體" w:hint="eastAsia"/>
          <w:sz w:val="26"/>
          <w:szCs w:val="26"/>
        </w:rPr>
        <w:t>之甄選事宜，由本所主聘專任教師至少三人組成「碩士班預備研究生甄選委員會」進行之，所長為當然委員並擔任召集人，專任教師人數不足時，則由所長視情況需要邀請傳播學院專任教師補足。</w:t>
      </w:r>
    </w:p>
    <w:p w14:paraId="69DFD0E8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第五條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通過甄選之學生兼具學士學位候選人及碩士班預研生之資格。</w:t>
      </w:r>
    </w:p>
    <w:p w14:paraId="4A5E3C22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第六條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預研生每學期最多修讀9學分，至多修讀兩學期課程。</w:t>
      </w:r>
    </w:p>
    <w:p w14:paraId="1C35B4C1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第七條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預研生必須取得學士學位，並參加本所碩士班一般生甄試或招生入學考試（不含碩士在職專班招生入學考試），經錄取後始正式取得碩士班研究生資格。非本地生依本校規定之入學管道錄取後，始正式取得碩士班研究生資格。</w:t>
      </w:r>
    </w:p>
    <w:p w14:paraId="5363FFC4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第八條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錄取為本所碩士班研究生者，於大學期間所選修之碩士班課程成績達七十分以上者，方可申請扺免碩士班應修學分（不含論文），但該課程之學分若已計入大學部最低畢業學分數內者，不得再申請抵免碩士班學分數，學分抵免依據本校學生抵免科目規則辦理。</w:t>
      </w:r>
    </w:p>
    <w:p w14:paraId="3E57F020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第九條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經錄取之預研生，須符合本所碩士學位之規定，方發給碩士學位證書。</w:t>
      </w:r>
    </w:p>
    <w:p w14:paraId="4EA3C102" w14:textId="77777777" w:rsidR="00E7165F" w:rsidRPr="00213618" w:rsidRDefault="00E7165F" w:rsidP="002B15EF">
      <w:pPr>
        <w:adjustRightInd w:val="0"/>
        <w:snapToGrid w:val="0"/>
        <w:spacing w:beforeLines="50" w:before="180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13618">
        <w:rPr>
          <w:rFonts w:ascii="標楷體" w:eastAsia="標楷體" w:hAnsi="標楷體" w:hint="eastAsia"/>
          <w:sz w:val="26"/>
          <w:szCs w:val="26"/>
        </w:rPr>
        <w:t>第十條</w:t>
      </w:r>
      <w:r w:rsidRPr="00213618">
        <w:rPr>
          <w:rFonts w:ascii="標楷體" w:eastAsia="標楷體" w:hAnsi="標楷體"/>
          <w:sz w:val="26"/>
          <w:szCs w:val="26"/>
        </w:rPr>
        <w:tab/>
      </w:r>
      <w:r w:rsidRPr="00213618">
        <w:rPr>
          <w:rFonts w:ascii="標楷體" w:eastAsia="標楷體" w:hAnsi="標楷體" w:hint="eastAsia"/>
          <w:sz w:val="26"/>
          <w:szCs w:val="26"/>
        </w:rPr>
        <w:t>本辦法經所務會議通過，報請院長核定公布施行。修正時亦同。</w:t>
      </w:r>
    </w:p>
    <w:p w14:paraId="7B304B34" w14:textId="77777777" w:rsidR="00E7165F" w:rsidRPr="002B15EF" w:rsidRDefault="00E7165F" w:rsidP="002B15EF">
      <w:pPr>
        <w:rPr>
          <w:rFonts w:eastAsia="標楷體"/>
          <w:color w:val="000000"/>
          <w:u w:color="000000"/>
        </w:rPr>
      </w:pPr>
    </w:p>
    <w:p w14:paraId="66F6BC9A" w14:textId="06C21629" w:rsidR="00E8022C" w:rsidRPr="00213618" w:rsidRDefault="00E8022C" w:rsidP="00E7165F">
      <w:pPr>
        <w:jc w:val="center"/>
        <w:rPr>
          <w:rFonts w:ascii="標楷體" w:eastAsia="標楷體" w:hAnsi="標楷體"/>
          <w:sz w:val="26"/>
          <w:szCs w:val="26"/>
        </w:rPr>
      </w:pPr>
    </w:p>
    <w:p w14:paraId="22AE585B" w14:textId="77777777" w:rsidR="002B66A6" w:rsidRDefault="002B66A6">
      <w:pPr>
        <w:widowControl/>
        <w:rPr>
          <w:rFonts w:ascii="標楷體" w:eastAsia="標楷體" w:hAnsi="標楷體"/>
          <w:szCs w:val="24"/>
        </w:rPr>
      </w:pPr>
    </w:p>
    <w:sectPr w:rsidR="002B66A6" w:rsidSect="002B29D7"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DD61" w14:textId="77777777" w:rsidR="00F84406" w:rsidRDefault="00F84406" w:rsidP="00100244">
      <w:r>
        <w:separator/>
      </w:r>
    </w:p>
  </w:endnote>
  <w:endnote w:type="continuationSeparator" w:id="0">
    <w:p w14:paraId="662F09A1" w14:textId="77777777" w:rsidR="00F84406" w:rsidRDefault="00F84406" w:rsidP="001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54EF" w14:textId="77777777" w:rsidR="00F84406" w:rsidRDefault="00F84406" w:rsidP="00100244">
      <w:r>
        <w:separator/>
      </w:r>
    </w:p>
  </w:footnote>
  <w:footnote w:type="continuationSeparator" w:id="0">
    <w:p w14:paraId="49D67AA6" w14:textId="77777777" w:rsidR="00F84406" w:rsidRDefault="00F84406" w:rsidP="001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68"/>
    <w:multiLevelType w:val="hybridMultilevel"/>
    <w:tmpl w:val="16C01436"/>
    <w:lvl w:ilvl="0" w:tplc="9F98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ED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4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4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4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D0F84"/>
    <w:multiLevelType w:val="hybridMultilevel"/>
    <w:tmpl w:val="35A0CDDC"/>
    <w:lvl w:ilvl="0" w:tplc="DAFEC962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44C69E5"/>
    <w:multiLevelType w:val="hybridMultilevel"/>
    <w:tmpl w:val="FE383394"/>
    <w:lvl w:ilvl="0" w:tplc="7F4E371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977F8"/>
    <w:multiLevelType w:val="hybridMultilevel"/>
    <w:tmpl w:val="9DE839E4"/>
    <w:lvl w:ilvl="0" w:tplc="5240C776">
      <w:start w:val="1"/>
      <w:numFmt w:val="decimal"/>
      <w:lvlText w:val="%1."/>
      <w:lvlJc w:val="left"/>
      <w:pPr>
        <w:ind w:left="2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4" w15:restartNumberingAfterBreak="0">
    <w:nsid w:val="51631338"/>
    <w:multiLevelType w:val="hybridMultilevel"/>
    <w:tmpl w:val="0826024E"/>
    <w:lvl w:ilvl="0" w:tplc="733AD6A4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B3"/>
    <w:rsid w:val="00006C4E"/>
    <w:rsid w:val="000C17BA"/>
    <w:rsid w:val="000F3BF8"/>
    <w:rsid w:val="00100244"/>
    <w:rsid w:val="00256B6A"/>
    <w:rsid w:val="002B29D7"/>
    <w:rsid w:val="002B66A6"/>
    <w:rsid w:val="002E4ED2"/>
    <w:rsid w:val="0031731F"/>
    <w:rsid w:val="00397AC9"/>
    <w:rsid w:val="003B19BE"/>
    <w:rsid w:val="003F0007"/>
    <w:rsid w:val="004073B3"/>
    <w:rsid w:val="00527625"/>
    <w:rsid w:val="005A4F0B"/>
    <w:rsid w:val="0064305F"/>
    <w:rsid w:val="00701567"/>
    <w:rsid w:val="007677D2"/>
    <w:rsid w:val="008965BA"/>
    <w:rsid w:val="00920A8E"/>
    <w:rsid w:val="009D474A"/>
    <w:rsid w:val="00A76ED4"/>
    <w:rsid w:val="00AA2F64"/>
    <w:rsid w:val="00B66490"/>
    <w:rsid w:val="00BB469C"/>
    <w:rsid w:val="00C62A1C"/>
    <w:rsid w:val="00C702E6"/>
    <w:rsid w:val="00CF6F23"/>
    <w:rsid w:val="00DA23D3"/>
    <w:rsid w:val="00E43002"/>
    <w:rsid w:val="00E44CD6"/>
    <w:rsid w:val="00E7165F"/>
    <w:rsid w:val="00E8022C"/>
    <w:rsid w:val="00F84406"/>
    <w:rsid w:val="00FC248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93234"/>
  <w15:chartTrackingRefBased/>
  <w15:docId w15:val="{1B9D0C40-13EB-445C-B41C-9437120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D2"/>
    <w:pPr>
      <w:ind w:leftChars="200" w:left="480"/>
    </w:pPr>
  </w:style>
  <w:style w:type="table" w:styleId="a4">
    <w:name w:val="Table Grid"/>
    <w:basedOn w:val="a1"/>
    <w:uiPriority w:val="39"/>
    <w:rsid w:val="0000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一棻 戴</dc:creator>
  <cp:keywords/>
  <dc:description/>
  <cp:lastModifiedBy>user</cp:lastModifiedBy>
  <cp:revision>2</cp:revision>
  <cp:lastPrinted>2021-03-22T07:10:00Z</cp:lastPrinted>
  <dcterms:created xsi:type="dcterms:W3CDTF">2025-04-11T08:34:00Z</dcterms:created>
  <dcterms:modified xsi:type="dcterms:W3CDTF">2025-04-11T08:34:00Z</dcterms:modified>
</cp:coreProperties>
</file>