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41"/>
        <w:tblW w:w="83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8"/>
        <w:gridCol w:w="1000"/>
        <w:gridCol w:w="1000"/>
      </w:tblGrid>
      <w:tr w:rsidR="00575D89" w:rsidRPr="0099799F" w:rsidTr="001D64AD">
        <w:trPr>
          <w:trHeight w:val="357"/>
        </w:trPr>
        <w:tc>
          <w:tcPr>
            <w:tcW w:w="6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b/>
                <w:bCs/>
                <w:sz w:val="28"/>
                <w:szCs w:val="28"/>
              </w:rPr>
              <w:t>公衛系</w:t>
            </w:r>
            <w:r w:rsidRPr="00973B27">
              <w:rPr>
                <w:rFonts w:hint="eastAsia"/>
                <w:b/>
                <w:bCs/>
                <w:sz w:val="28"/>
                <w:szCs w:val="28"/>
              </w:rPr>
              <w:t>(34</w:t>
            </w:r>
            <w:r w:rsidRPr="00973B27">
              <w:rPr>
                <w:rFonts w:hint="eastAsia"/>
                <w:b/>
                <w:bCs/>
                <w:sz w:val="28"/>
                <w:szCs w:val="28"/>
              </w:rPr>
              <w:t>學分</w:t>
            </w:r>
            <w:r w:rsidRPr="00973B27">
              <w:rPr>
                <w:rFonts w:hint="eastAsia"/>
                <w:b/>
                <w:bCs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b/>
                <w:bCs/>
                <w:sz w:val="28"/>
                <w:szCs w:val="28"/>
              </w:rPr>
              <w:t>學分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b/>
                <w:bCs/>
                <w:sz w:val="28"/>
                <w:szCs w:val="28"/>
              </w:rPr>
              <w:t>選別</w:t>
            </w:r>
          </w:p>
        </w:tc>
      </w:tr>
      <w:tr w:rsidR="00575D89" w:rsidRPr="0099799F" w:rsidTr="001D64AD">
        <w:trPr>
          <w:trHeight w:val="345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衛生行政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衛生教育與行為科學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管理學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75D89" w:rsidRPr="0099799F" w:rsidTr="001D64AD">
        <w:trPr>
          <w:trHeight w:val="345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健康促進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流行病學（一）（含衛生統計）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流行病學（二）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45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傳染病防治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衛生計劃與評價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心理衛生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45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醫療體系與衛生政策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慢性病防治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病媒管制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75D89" w:rsidRPr="0099799F" w:rsidTr="001D64AD">
        <w:trPr>
          <w:trHeight w:val="345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醫療品質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醫療及衛生法規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必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健康保險概論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選</w:t>
            </w:r>
          </w:p>
        </w:tc>
      </w:tr>
      <w:tr w:rsidR="00575D89" w:rsidRPr="0099799F" w:rsidTr="001D64AD">
        <w:trPr>
          <w:trHeight w:val="357"/>
        </w:trPr>
        <w:tc>
          <w:tcPr>
            <w:tcW w:w="63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老人健康照護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D89" w:rsidRPr="00973B27" w:rsidRDefault="00575D89" w:rsidP="00973B27">
            <w:pPr>
              <w:spacing w:line="360" w:lineRule="exact"/>
              <w:rPr>
                <w:sz w:val="28"/>
                <w:szCs w:val="28"/>
              </w:rPr>
            </w:pPr>
            <w:r w:rsidRPr="00973B27">
              <w:rPr>
                <w:rFonts w:hint="eastAsia"/>
                <w:sz w:val="28"/>
                <w:szCs w:val="28"/>
              </w:rPr>
              <w:t>選</w:t>
            </w:r>
          </w:p>
        </w:tc>
      </w:tr>
    </w:tbl>
    <w:p w:rsidR="005646D3" w:rsidRPr="001D64AD" w:rsidRDefault="00575D89">
      <w:pPr>
        <w:rPr>
          <w:rFonts w:ascii="華康雅藝體W6(P)" w:eastAsia="華康雅藝體W6(P)"/>
          <w:sz w:val="44"/>
          <w:szCs w:val="44"/>
        </w:rPr>
      </w:pPr>
      <w:r w:rsidRPr="001D64AD">
        <w:rPr>
          <w:rFonts w:ascii="華康雅藝體W6(P)" w:eastAsia="華康雅藝體W6(P)" w:hint="eastAsia"/>
          <w:sz w:val="44"/>
          <w:szCs w:val="44"/>
        </w:rPr>
        <w:t>公衛系</w:t>
      </w:r>
    </w:p>
    <w:sectPr w:rsidR="005646D3" w:rsidRPr="001D64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雅藝體W6(P)">
    <w:panose1 w:val="040B06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89"/>
    <w:rsid w:val="00083DE4"/>
    <w:rsid w:val="001D64AD"/>
    <w:rsid w:val="005646D3"/>
    <w:rsid w:val="00575D89"/>
    <w:rsid w:val="009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8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2018-09-12T04:44:00Z</cp:lastPrinted>
  <dcterms:created xsi:type="dcterms:W3CDTF">2018-09-11T09:40:00Z</dcterms:created>
  <dcterms:modified xsi:type="dcterms:W3CDTF">2018-09-12T04:44:00Z</dcterms:modified>
</cp:coreProperties>
</file>